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06"/>
        <w:tblGridChange w:id="0">
          <w:tblGrid>
            <w:gridCol w:w="1060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3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Groupe :  9</w:t>
        <w:tab/>
        <w:tab/>
        <w:tab/>
        <w:tab/>
        <w:tab/>
        <w:tab/>
        <w:tab/>
        <w:tab/>
        <w:tab/>
        <w:tab/>
        <w:t xml:space="preserve">Nom de l’intervenant : </w:t>
      </w:r>
    </w:p>
    <w:p w:rsidR="00000000" w:rsidDel="00000000" w:rsidP="00000000" w:rsidRDefault="00000000" w:rsidRPr="00000000" w14:paraId="00000006">
      <w:pPr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Elvire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Nadine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Ianis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Elouan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jc w:val="left"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Enora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production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Pour votre projet, quels sont les éléments 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Produit/support physique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Bornes : dans un petit abri ouvert protégé de la pluie (+ieurs sur le campus), machines aimantées aux bornes, reliées au réseau d’eau pour recharger en eau les machines</w:t>
        <w:br w:type="textWrapping"/>
        <w:t xml:space="preserve">Minis machines à laver/sèche linge transportables : machines branchées au secteur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pendant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utilisation par le client (car gourmand en énergie donc pas batteries pas envisagées). Possibilité de prendre la machine grâce à un code récupéré après réservation et paiement sur internet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Service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Location de machines à laver/ sèches linges transportables par internet sur site web</w:t>
        <w:br w:type="textWrapping"/>
        <w:t xml:space="preserve">Site web : réservation, location, localisation des machines et des bornes</w:t>
        <w:br w:type="textWrapping"/>
        <w:t xml:space="preserve">Service d’assistance et d’entretien des machines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Décrivez le mode de production que vous pensez choisir (produit et/ou processus de service).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Chaîne de montage (pour l’autre entreprise qui produit les machines)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Quels sont les risques que vous percevez pour votre projet en lien avec les choix de production choisis 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72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Risques : machines défectueuses, prix d’achat des machines élevé, entreprises de fabrication des machines qui n’a plus les matières premières, qui fait faillite…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720" w:top="720" w:left="720" w:right="720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</w:t>
      <w:tab/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6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9ZZI/1HvL42RWWDYKN+rzDYg3tA==">AMUW2mWc4MrxUItsSr34khrRwESLbNP/BIHR6l9AMBRgG1pyZ2WpSbYdaazEmZCyilV92T/CFyXAyekuv8bDApZTK+h4w9mP0E4VttSsziP+Pvapv0KeB07Cuh2JA5yzNpuLCvejWc5U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2015-05-20T11:52:00Z</dcterms:created>
  <dc:creator>Bruno GOISSET</dc:creator>
</cp:coreProperties>
</file>