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745" w:rsidRPr="009F5061" w:rsidRDefault="00B67745" w:rsidP="00B67745">
      <w:pPr>
        <w:spacing w:after="0"/>
        <w:rPr>
          <w:rFonts w:ascii="Andalus" w:hAnsi="Andalus" w:cs="Andalus"/>
          <w:sz w:val="20"/>
          <w:lang w:val="fr-BE"/>
        </w:rPr>
      </w:pPr>
    </w:p>
    <w:p w:rsidR="00B67745" w:rsidRPr="00536941" w:rsidRDefault="00BB400E" w:rsidP="00536941">
      <w:pPr>
        <w:spacing w:after="0"/>
        <w:ind w:left="720"/>
        <w:jc w:val="center"/>
        <w:rPr>
          <w:rFonts w:ascii="Andalus" w:hAnsi="Andalus" w:cs="Andalus"/>
          <w:b/>
          <w:color w:val="000000" w:themeColor="text1"/>
          <w:sz w:val="32"/>
          <w:szCs w:val="32"/>
          <w:u w:val="thick"/>
          <w:lang w:val="fr-FR"/>
        </w:rPr>
      </w:pPr>
      <w:r w:rsidRPr="00536941">
        <w:rPr>
          <w:rFonts w:ascii="Andalus" w:hAnsi="Andalus" w:cs="Andalus"/>
          <w:b/>
          <w:color w:val="000000" w:themeColor="text1"/>
          <w:sz w:val="32"/>
          <w:szCs w:val="32"/>
          <w:u w:val="thick"/>
          <w:lang w:val="fr-FR"/>
        </w:rPr>
        <w:t>AVIS D</w:t>
      </w:r>
      <w:r w:rsidR="000A5AF0" w:rsidRPr="00536941">
        <w:rPr>
          <w:rFonts w:ascii="Andalus" w:hAnsi="Andalus" w:cs="Andalus"/>
          <w:b/>
          <w:color w:val="000000" w:themeColor="text1"/>
          <w:sz w:val="32"/>
          <w:szCs w:val="32"/>
          <w:u w:val="thick"/>
          <w:lang w:val="fr-FR"/>
        </w:rPr>
        <w:t>E RECRUTEMENT DE (01) Superviseur De Distribution-</w:t>
      </w:r>
      <w:r w:rsidRPr="00536941">
        <w:rPr>
          <w:rFonts w:ascii="Andalus" w:hAnsi="Andalus" w:cs="Andalus"/>
          <w:b/>
          <w:color w:val="000000" w:themeColor="text1"/>
          <w:sz w:val="32"/>
          <w:szCs w:val="32"/>
          <w:u w:val="thick"/>
          <w:lang w:val="fr-FR"/>
        </w:rPr>
        <w:t xml:space="preserve"> Basés</w:t>
      </w:r>
      <w:r w:rsidR="00B67745" w:rsidRPr="00536941">
        <w:rPr>
          <w:rFonts w:ascii="Andalus" w:hAnsi="Andalus" w:cs="Andalus"/>
          <w:b/>
          <w:color w:val="000000" w:themeColor="text1"/>
          <w:sz w:val="32"/>
          <w:szCs w:val="32"/>
          <w:u w:val="thick"/>
          <w:lang w:val="fr-FR"/>
        </w:rPr>
        <w:t xml:space="preserve"> </w:t>
      </w:r>
      <w:r w:rsidR="00F3571F" w:rsidRPr="00536941">
        <w:rPr>
          <w:rFonts w:ascii="Andalus" w:hAnsi="Andalus" w:cs="Andalus"/>
          <w:b/>
          <w:color w:val="000000" w:themeColor="text1"/>
          <w:sz w:val="32"/>
          <w:szCs w:val="32"/>
          <w:u w:val="thick"/>
          <w:lang w:val="fr-FR"/>
        </w:rPr>
        <w:t>au</w:t>
      </w:r>
      <w:r w:rsidR="000A5AF0" w:rsidRPr="00536941">
        <w:rPr>
          <w:rFonts w:ascii="Andalus" w:hAnsi="Andalus" w:cs="Andalus"/>
          <w:b/>
          <w:color w:val="000000" w:themeColor="text1"/>
          <w:sz w:val="32"/>
          <w:szCs w:val="32"/>
          <w:u w:val="thick"/>
          <w:lang w:val="fr-FR"/>
        </w:rPr>
        <w:t xml:space="preserve"> Sud - Ouest</w:t>
      </w:r>
    </w:p>
    <w:p w:rsidR="00B67745" w:rsidRPr="009F5061" w:rsidRDefault="00B67745" w:rsidP="00B67745">
      <w:pPr>
        <w:spacing w:after="0"/>
        <w:ind w:left="720"/>
        <w:rPr>
          <w:rFonts w:ascii="Andalus" w:hAnsi="Andalus" w:cs="Andalus"/>
          <w:b/>
          <w:color w:val="000000" w:themeColor="text1"/>
          <w:sz w:val="22"/>
          <w:szCs w:val="22"/>
          <w:lang w:val="fr-FR"/>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12"/>
        <w:gridCol w:w="5174"/>
      </w:tblGrid>
      <w:tr w:rsidR="000A5AF0" w:rsidRPr="00536941" w:rsidTr="00C2539B">
        <w:trPr>
          <w:trHeight w:val="1619"/>
        </w:trPr>
        <w:tc>
          <w:tcPr>
            <w:tcW w:w="10348" w:type="dxa"/>
            <w:gridSpan w:val="3"/>
            <w:tcBorders>
              <w:bottom w:val="single" w:sz="4" w:space="0" w:color="auto"/>
            </w:tcBorders>
          </w:tcPr>
          <w:p w:rsidR="000A5AF0" w:rsidRPr="00536941" w:rsidRDefault="000A5AF0" w:rsidP="00536941">
            <w:pPr>
              <w:tabs>
                <w:tab w:val="left" w:pos="2380"/>
              </w:tabs>
              <w:spacing w:before="60"/>
              <w:ind w:right="-20"/>
              <w:jc w:val="center"/>
              <w:rPr>
                <w:rFonts w:ascii="Andalus" w:hAnsi="Andalus" w:cs="Andalus"/>
                <w:b/>
                <w:sz w:val="28"/>
                <w:szCs w:val="28"/>
                <w:u w:val="thick"/>
                <w:lang w:val="fr-FR"/>
              </w:rPr>
            </w:pPr>
            <w:r w:rsidRPr="00536941">
              <w:rPr>
                <w:rFonts w:ascii="Andalus" w:hAnsi="Andalus" w:cs="Andalus"/>
                <w:b/>
                <w:sz w:val="28"/>
                <w:szCs w:val="28"/>
                <w:u w:val="thick"/>
                <w:lang w:val="fr-FR"/>
              </w:rPr>
              <w:t>Mission</w:t>
            </w:r>
          </w:p>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Sous la responsabilité du Chef de projet et du Coordinateur logistique, assurer le bon fonctionnement matériel et la gestion des biens du programme, dans le respect de la politique d’approvisionnement et des règles de gestion des biens d’INTERSOS, et dans un souci de sécurisation des ressources humaines et matérielles.</w:t>
            </w:r>
          </w:p>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ab/>
            </w:r>
          </w:p>
        </w:tc>
      </w:tr>
      <w:tr w:rsidR="000A5AF0" w:rsidRPr="000A5AF0" w:rsidTr="00C2539B">
        <w:tc>
          <w:tcPr>
            <w:tcW w:w="4962" w:type="dxa"/>
          </w:tcPr>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Principales interfaces internes</w:t>
            </w:r>
          </w:p>
          <w:p w:rsidR="000A5AF0" w:rsidRPr="000A5AF0" w:rsidRDefault="000A5AF0" w:rsidP="000A5AF0">
            <w:pPr>
              <w:numPr>
                <w:ilvl w:val="0"/>
                <w:numId w:val="11"/>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Chef de projet</w:t>
            </w:r>
          </w:p>
          <w:p w:rsidR="000A5AF0" w:rsidRPr="000A5AF0" w:rsidRDefault="000A5AF0" w:rsidP="000A5AF0">
            <w:pPr>
              <w:numPr>
                <w:ilvl w:val="0"/>
                <w:numId w:val="11"/>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 xml:space="preserve">Administrateur </w:t>
            </w:r>
          </w:p>
          <w:p w:rsidR="000A5AF0" w:rsidRPr="000A5AF0" w:rsidRDefault="000A5AF0" w:rsidP="000A5AF0">
            <w:pPr>
              <w:numPr>
                <w:ilvl w:val="0"/>
                <w:numId w:val="11"/>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 xml:space="preserve">Coordinateur Logistique </w:t>
            </w:r>
          </w:p>
          <w:p w:rsidR="000A5AF0" w:rsidRPr="000A5AF0" w:rsidRDefault="000A5AF0" w:rsidP="000A5AF0">
            <w:pPr>
              <w:numPr>
                <w:ilvl w:val="0"/>
                <w:numId w:val="11"/>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Réfèrent sécurité.</w:t>
            </w:r>
          </w:p>
          <w:p w:rsidR="000A5AF0" w:rsidRPr="000A5AF0" w:rsidRDefault="000A5AF0" w:rsidP="000A5AF0">
            <w:pPr>
              <w:tabs>
                <w:tab w:val="left" w:pos="2380"/>
              </w:tabs>
              <w:spacing w:before="60"/>
              <w:ind w:right="-20"/>
              <w:rPr>
                <w:rFonts w:ascii="Andalus" w:hAnsi="Andalus" w:cs="Andalus"/>
                <w:szCs w:val="22"/>
                <w:lang w:val="fr-FR"/>
              </w:rPr>
            </w:pPr>
          </w:p>
        </w:tc>
        <w:tc>
          <w:tcPr>
            <w:tcW w:w="5386" w:type="dxa"/>
            <w:gridSpan w:val="2"/>
          </w:tcPr>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Principales interfaces externes</w:t>
            </w:r>
          </w:p>
          <w:p w:rsidR="000A5AF0" w:rsidRPr="000A5AF0" w:rsidRDefault="000A5AF0" w:rsidP="000A5AF0">
            <w:p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Autorités locales,</w:t>
            </w:r>
          </w:p>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 xml:space="preserve">Acteurs locaux </w:t>
            </w:r>
          </w:p>
          <w:p w:rsidR="000A5AF0" w:rsidRPr="000A5AF0" w:rsidRDefault="000A5AF0" w:rsidP="000A5AF0">
            <w:p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Structures partenaires</w:t>
            </w:r>
          </w:p>
          <w:p w:rsidR="000A5AF0" w:rsidRPr="000A5AF0" w:rsidRDefault="000A5AF0" w:rsidP="000A5AF0">
            <w:p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Autres organisations non gouvernementales, OIG</w:t>
            </w:r>
          </w:p>
          <w:p w:rsidR="000A5AF0" w:rsidRPr="000A5AF0" w:rsidRDefault="000A5AF0" w:rsidP="000A5AF0">
            <w:p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Ambassades, consulats</w:t>
            </w:r>
          </w:p>
          <w:p w:rsidR="000A5AF0" w:rsidRPr="000A5AF0" w:rsidRDefault="000A5AF0" w:rsidP="000A5AF0">
            <w:p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Fournisseurs, prestataires de services</w:t>
            </w:r>
          </w:p>
          <w:p w:rsidR="000A5AF0" w:rsidRPr="000A5AF0" w:rsidRDefault="000A5AF0" w:rsidP="000A5AF0">
            <w:p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Propriétaires, transporteurs</w:t>
            </w:r>
          </w:p>
        </w:tc>
      </w:tr>
      <w:tr w:rsidR="000A5AF0" w:rsidRPr="00536941" w:rsidTr="00C2539B">
        <w:tc>
          <w:tcPr>
            <w:tcW w:w="10348" w:type="dxa"/>
            <w:gridSpan w:val="3"/>
          </w:tcPr>
          <w:p w:rsidR="000A5AF0" w:rsidRPr="00536941" w:rsidRDefault="000A5AF0" w:rsidP="00536941">
            <w:pPr>
              <w:tabs>
                <w:tab w:val="left" w:pos="2380"/>
              </w:tabs>
              <w:spacing w:before="60"/>
              <w:ind w:right="-20"/>
              <w:jc w:val="center"/>
              <w:rPr>
                <w:rFonts w:ascii="Andalus" w:hAnsi="Andalus" w:cs="Andalus"/>
                <w:b/>
                <w:sz w:val="28"/>
                <w:szCs w:val="28"/>
                <w:u w:val="thick"/>
                <w:lang w:val="fr-FR"/>
              </w:rPr>
            </w:pPr>
            <w:r w:rsidRPr="00536941">
              <w:rPr>
                <w:rFonts w:ascii="Andalus" w:hAnsi="Andalus" w:cs="Andalus"/>
                <w:b/>
                <w:sz w:val="28"/>
                <w:szCs w:val="28"/>
                <w:u w:val="thick"/>
                <w:lang w:val="fr-FR"/>
              </w:rPr>
              <w:t>Principales responsabilités</w:t>
            </w:r>
          </w:p>
          <w:p w:rsidR="000A5AF0" w:rsidRPr="000A5AF0" w:rsidRDefault="000A5AF0" w:rsidP="000A5AF0">
            <w:pPr>
              <w:numPr>
                <w:ilvl w:val="0"/>
                <w:numId w:val="12"/>
              </w:numPr>
              <w:tabs>
                <w:tab w:val="left" w:pos="2380"/>
              </w:tabs>
              <w:spacing w:before="60"/>
              <w:ind w:right="-20"/>
              <w:rPr>
                <w:rFonts w:ascii="Andalus" w:hAnsi="Andalus" w:cs="Andalus"/>
                <w:szCs w:val="22"/>
                <w:lang w:val="fr-FR"/>
              </w:rPr>
            </w:pPr>
            <w:r w:rsidRPr="000A5AF0">
              <w:rPr>
                <w:rFonts w:ascii="Andalus" w:hAnsi="Andalus" w:cs="Andalus"/>
                <w:szCs w:val="22"/>
                <w:lang w:val="fr-FR"/>
              </w:rPr>
              <w:t xml:space="preserve">* Rechercher et identifier les possibilités de locations de camions et véhicules </w:t>
            </w:r>
          </w:p>
          <w:p w:rsidR="000A5AF0" w:rsidRPr="000A5AF0" w:rsidRDefault="000A5AF0" w:rsidP="000A5AF0">
            <w:pPr>
              <w:numPr>
                <w:ilvl w:val="0"/>
                <w:numId w:val="12"/>
              </w:numPr>
              <w:tabs>
                <w:tab w:val="left" w:pos="2380"/>
              </w:tabs>
              <w:spacing w:before="60"/>
              <w:ind w:right="-20"/>
              <w:rPr>
                <w:rFonts w:ascii="Andalus" w:hAnsi="Andalus" w:cs="Andalus"/>
                <w:szCs w:val="22"/>
                <w:lang w:val="fr-FR"/>
              </w:rPr>
            </w:pPr>
            <w:r w:rsidRPr="000A5AF0">
              <w:rPr>
                <w:rFonts w:ascii="Andalus" w:hAnsi="Andalus" w:cs="Andalus"/>
                <w:szCs w:val="22"/>
                <w:lang w:val="fr-FR"/>
              </w:rPr>
              <w:t xml:space="preserve">* Gérer les stocks et le transport des </w:t>
            </w:r>
            <w:proofErr w:type="spellStart"/>
            <w:r w:rsidRPr="000A5AF0">
              <w:rPr>
                <w:rFonts w:ascii="Andalus" w:hAnsi="Andalus" w:cs="Andalus"/>
                <w:szCs w:val="22"/>
                <w:lang w:val="fr-FR"/>
              </w:rPr>
              <w:t>NFIs</w:t>
            </w:r>
            <w:proofErr w:type="spellEnd"/>
            <w:r w:rsidRPr="000A5AF0">
              <w:rPr>
                <w:rFonts w:ascii="Andalus" w:hAnsi="Andalus" w:cs="Andalus"/>
                <w:szCs w:val="22"/>
                <w:lang w:val="fr-FR"/>
              </w:rPr>
              <w:t xml:space="preserve"> </w:t>
            </w:r>
          </w:p>
          <w:p w:rsidR="000A5AF0" w:rsidRPr="000A5AF0" w:rsidRDefault="000A5AF0" w:rsidP="000A5AF0">
            <w:pPr>
              <w:numPr>
                <w:ilvl w:val="0"/>
                <w:numId w:val="12"/>
              </w:numPr>
              <w:tabs>
                <w:tab w:val="left" w:pos="2380"/>
              </w:tabs>
              <w:spacing w:before="60"/>
              <w:ind w:right="-20"/>
              <w:rPr>
                <w:rFonts w:ascii="Andalus" w:hAnsi="Andalus" w:cs="Andalus"/>
                <w:szCs w:val="22"/>
                <w:lang w:val="fr-FR"/>
              </w:rPr>
            </w:pPr>
            <w:r w:rsidRPr="000A5AF0">
              <w:rPr>
                <w:rFonts w:ascii="Andalus" w:hAnsi="Andalus" w:cs="Andalus"/>
                <w:szCs w:val="22"/>
                <w:lang w:val="fr-FR"/>
              </w:rPr>
              <w:t xml:space="preserve">* Mettre en place la sécurisation des entrepôts </w:t>
            </w:r>
          </w:p>
          <w:p w:rsidR="000A5AF0" w:rsidRPr="000A5AF0" w:rsidRDefault="000A5AF0" w:rsidP="000A5AF0">
            <w:pPr>
              <w:numPr>
                <w:ilvl w:val="0"/>
                <w:numId w:val="12"/>
              </w:numPr>
              <w:tabs>
                <w:tab w:val="left" w:pos="2380"/>
              </w:tabs>
              <w:spacing w:before="60"/>
              <w:ind w:right="-20"/>
              <w:rPr>
                <w:rFonts w:ascii="Andalus" w:hAnsi="Andalus" w:cs="Andalus"/>
                <w:szCs w:val="22"/>
                <w:lang w:val="fr-FR"/>
              </w:rPr>
            </w:pPr>
            <w:r w:rsidRPr="000A5AF0">
              <w:rPr>
                <w:rFonts w:ascii="Andalus" w:hAnsi="Andalus" w:cs="Andalus"/>
                <w:szCs w:val="22"/>
                <w:lang w:val="fr-FR"/>
              </w:rPr>
              <w:t xml:space="preserve">* Supporter le programme dans la planification et la distribution des </w:t>
            </w:r>
            <w:proofErr w:type="spellStart"/>
            <w:r w:rsidRPr="000A5AF0">
              <w:rPr>
                <w:rFonts w:ascii="Andalus" w:hAnsi="Andalus" w:cs="Andalus"/>
                <w:szCs w:val="22"/>
                <w:lang w:val="fr-FR"/>
              </w:rPr>
              <w:t>NFIs</w:t>
            </w:r>
            <w:proofErr w:type="spellEnd"/>
            <w:r w:rsidRPr="000A5AF0">
              <w:rPr>
                <w:rFonts w:ascii="Andalus" w:hAnsi="Andalus" w:cs="Andalus"/>
                <w:szCs w:val="22"/>
                <w:lang w:val="fr-FR"/>
              </w:rPr>
              <w:t>.</w:t>
            </w:r>
          </w:p>
        </w:tc>
      </w:tr>
      <w:tr w:rsidR="000A5AF0" w:rsidRPr="00536941" w:rsidTr="00C2539B">
        <w:tc>
          <w:tcPr>
            <w:tcW w:w="10348" w:type="dxa"/>
            <w:gridSpan w:val="3"/>
            <w:tcBorders>
              <w:bottom w:val="single" w:sz="4" w:space="0" w:color="auto"/>
            </w:tcBorders>
          </w:tcPr>
          <w:p w:rsidR="000A5AF0" w:rsidRPr="00536941" w:rsidRDefault="000A5AF0" w:rsidP="00536941">
            <w:pPr>
              <w:tabs>
                <w:tab w:val="left" w:pos="2380"/>
              </w:tabs>
              <w:spacing w:before="60"/>
              <w:ind w:right="-20"/>
              <w:jc w:val="center"/>
              <w:rPr>
                <w:rFonts w:ascii="Andalus" w:hAnsi="Andalus" w:cs="Andalus"/>
                <w:b/>
                <w:sz w:val="28"/>
                <w:szCs w:val="28"/>
                <w:u w:val="thick"/>
                <w:lang w:val="fr-FR"/>
              </w:rPr>
            </w:pPr>
            <w:r w:rsidRPr="00536941">
              <w:rPr>
                <w:rFonts w:ascii="Andalus" w:hAnsi="Andalus" w:cs="Andalus"/>
                <w:b/>
                <w:sz w:val="28"/>
                <w:szCs w:val="28"/>
                <w:u w:val="thick"/>
                <w:lang w:val="fr-FR"/>
              </w:rPr>
              <w:t>Gérer la chaîne d’approvisionnement liée aux entrepôts et transports</w:t>
            </w:r>
          </w:p>
          <w:p w:rsidR="000A5AF0" w:rsidRPr="000A5AF0" w:rsidRDefault="000A5AF0" w:rsidP="000A5AF0">
            <w:pPr>
              <w:numPr>
                <w:ilvl w:val="0"/>
                <w:numId w:val="12"/>
              </w:numPr>
              <w:tabs>
                <w:tab w:val="left" w:pos="2380"/>
              </w:tabs>
              <w:spacing w:before="60"/>
              <w:ind w:right="-20"/>
              <w:rPr>
                <w:rFonts w:ascii="Andalus" w:hAnsi="Andalus" w:cs="Andalus"/>
                <w:szCs w:val="22"/>
                <w:lang w:val="fr-FR"/>
              </w:rPr>
            </w:pPr>
            <w:r w:rsidRPr="000A5AF0">
              <w:rPr>
                <w:rFonts w:ascii="Andalus" w:hAnsi="Andalus" w:cs="Andalus"/>
                <w:szCs w:val="22"/>
                <w:lang w:val="fr-FR"/>
              </w:rPr>
              <w:t>* Analyser le marché local et tenir à jour une base de données des fournisseurs locaux correspondants aux critères (qualité, prix, service, éthique) et aux besoins d’INTERSOS et partager avec le coordinateur logistique et le log base.</w:t>
            </w:r>
          </w:p>
          <w:p w:rsidR="000A5AF0" w:rsidRPr="000A5AF0" w:rsidRDefault="000A5AF0" w:rsidP="000A5AF0">
            <w:pPr>
              <w:numPr>
                <w:ilvl w:val="0"/>
                <w:numId w:val="12"/>
              </w:numPr>
              <w:tabs>
                <w:tab w:val="left" w:pos="2380"/>
              </w:tabs>
              <w:spacing w:before="60"/>
              <w:ind w:right="-20"/>
              <w:rPr>
                <w:rFonts w:ascii="Andalus" w:hAnsi="Andalus" w:cs="Andalus"/>
                <w:szCs w:val="22"/>
                <w:lang w:val="fr-FR"/>
              </w:rPr>
            </w:pPr>
            <w:r w:rsidRPr="000A5AF0">
              <w:rPr>
                <w:rFonts w:ascii="Andalus" w:hAnsi="Andalus" w:cs="Andalus"/>
                <w:szCs w:val="22"/>
                <w:lang w:val="fr-FR"/>
              </w:rPr>
              <w:t xml:space="preserve">* Réceptionner les </w:t>
            </w:r>
            <w:proofErr w:type="spellStart"/>
            <w:r w:rsidRPr="000A5AF0">
              <w:rPr>
                <w:rFonts w:ascii="Andalus" w:hAnsi="Andalus" w:cs="Andalus"/>
                <w:szCs w:val="22"/>
                <w:lang w:val="fr-FR"/>
              </w:rPr>
              <w:t>NFIs</w:t>
            </w:r>
            <w:proofErr w:type="spellEnd"/>
            <w:r w:rsidRPr="000A5AF0">
              <w:rPr>
                <w:rFonts w:ascii="Andalus" w:hAnsi="Andalus" w:cs="Andalus"/>
                <w:szCs w:val="22"/>
                <w:lang w:val="fr-FR"/>
              </w:rPr>
              <w:t xml:space="preserve"> envoyés par camion dans les entrepôts INTERSOS : contrôle de conformité, documents (</w:t>
            </w:r>
            <w:proofErr w:type="spellStart"/>
            <w:r w:rsidRPr="000A5AF0">
              <w:rPr>
                <w:rFonts w:ascii="Andalus" w:hAnsi="Andalus" w:cs="Andalus"/>
                <w:szCs w:val="22"/>
                <w:lang w:val="fr-FR"/>
              </w:rPr>
              <w:t>waybill</w:t>
            </w:r>
            <w:proofErr w:type="spellEnd"/>
            <w:r w:rsidRPr="000A5AF0">
              <w:rPr>
                <w:rFonts w:ascii="Andalus" w:hAnsi="Andalus" w:cs="Andalus"/>
                <w:szCs w:val="22"/>
                <w:lang w:val="fr-FR"/>
              </w:rPr>
              <w:t>, lettre de transport, bon de réception…)</w:t>
            </w:r>
          </w:p>
          <w:p w:rsidR="000A5AF0" w:rsidRPr="000A5AF0" w:rsidRDefault="000A5AF0" w:rsidP="000A5AF0">
            <w:pPr>
              <w:numPr>
                <w:ilvl w:val="0"/>
                <w:numId w:val="12"/>
              </w:numPr>
              <w:tabs>
                <w:tab w:val="left" w:pos="2380"/>
              </w:tabs>
              <w:spacing w:before="60"/>
              <w:ind w:right="-20"/>
              <w:rPr>
                <w:rFonts w:ascii="Andalus" w:hAnsi="Andalus" w:cs="Andalus"/>
                <w:szCs w:val="22"/>
                <w:lang w:val="fr-FR"/>
              </w:rPr>
            </w:pPr>
            <w:r w:rsidRPr="000A5AF0">
              <w:rPr>
                <w:rFonts w:ascii="Andalus" w:hAnsi="Andalus" w:cs="Andalus"/>
                <w:szCs w:val="22"/>
                <w:lang w:val="fr-FR"/>
              </w:rPr>
              <w:t xml:space="preserve">* Gérer les transports locaux de </w:t>
            </w:r>
            <w:proofErr w:type="spellStart"/>
            <w:r w:rsidRPr="000A5AF0">
              <w:rPr>
                <w:rFonts w:ascii="Andalus" w:hAnsi="Andalus" w:cs="Andalus"/>
                <w:szCs w:val="22"/>
                <w:lang w:val="fr-FR"/>
              </w:rPr>
              <w:t>NFIs</w:t>
            </w:r>
            <w:proofErr w:type="spellEnd"/>
            <w:r w:rsidRPr="000A5AF0">
              <w:rPr>
                <w:rFonts w:ascii="Andalus" w:hAnsi="Andalus" w:cs="Andalus"/>
                <w:szCs w:val="22"/>
                <w:lang w:val="fr-FR"/>
              </w:rPr>
              <w:t xml:space="preserve"> : choix du mode de transport et de conditionnement, planification et suivi des expéditions, formalités administratives </w:t>
            </w:r>
          </w:p>
          <w:p w:rsidR="000A5AF0" w:rsidRPr="000A5AF0" w:rsidRDefault="000A5AF0" w:rsidP="000A5AF0">
            <w:pPr>
              <w:numPr>
                <w:ilvl w:val="0"/>
                <w:numId w:val="12"/>
              </w:numPr>
              <w:tabs>
                <w:tab w:val="left" w:pos="2380"/>
              </w:tabs>
              <w:spacing w:before="60"/>
              <w:ind w:right="-20"/>
              <w:rPr>
                <w:rFonts w:ascii="Andalus" w:hAnsi="Andalus" w:cs="Andalus"/>
                <w:szCs w:val="22"/>
                <w:lang w:val="fr-FR"/>
              </w:rPr>
            </w:pPr>
            <w:r w:rsidRPr="000A5AF0">
              <w:rPr>
                <w:rFonts w:ascii="Andalus" w:hAnsi="Andalus" w:cs="Andalus"/>
                <w:szCs w:val="22"/>
                <w:lang w:val="fr-FR"/>
              </w:rPr>
              <w:t>* Choisir le(s) lieu(x) de stockage des marchandises et définir leur plan d’aménagement</w:t>
            </w:r>
          </w:p>
          <w:p w:rsidR="000A5AF0" w:rsidRPr="000A5AF0" w:rsidRDefault="000A5AF0" w:rsidP="00536941">
            <w:pPr>
              <w:numPr>
                <w:ilvl w:val="0"/>
                <w:numId w:val="12"/>
              </w:numPr>
              <w:tabs>
                <w:tab w:val="left" w:pos="2380"/>
              </w:tabs>
              <w:spacing w:before="60"/>
              <w:ind w:right="-20"/>
              <w:rPr>
                <w:rFonts w:ascii="Andalus" w:hAnsi="Andalus" w:cs="Andalus"/>
                <w:szCs w:val="22"/>
                <w:lang w:val="fr-FR"/>
              </w:rPr>
            </w:pPr>
            <w:r w:rsidRPr="000A5AF0">
              <w:rPr>
                <w:rFonts w:ascii="Andalus" w:hAnsi="Andalus" w:cs="Andalus"/>
                <w:szCs w:val="22"/>
                <w:lang w:val="fr-FR"/>
              </w:rPr>
              <w:lastRenderedPageBreak/>
              <w:t>Assurer</w:t>
            </w:r>
            <w:r w:rsidR="00536941">
              <w:rPr>
                <w:rFonts w:ascii="Andalus" w:hAnsi="Andalus" w:cs="Andalus"/>
                <w:szCs w:val="22"/>
                <w:lang w:val="fr-FR"/>
              </w:rPr>
              <w:t xml:space="preserve"> </w:t>
            </w:r>
            <w:r w:rsidRPr="000A5AF0">
              <w:rPr>
                <w:rFonts w:ascii="Andalus" w:hAnsi="Andalus" w:cs="Andalus"/>
                <w:szCs w:val="22"/>
                <w:lang w:val="fr-FR"/>
              </w:rPr>
              <w:t>la gestion physique des stocks :</w:t>
            </w:r>
            <w:r w:rsidRPr="000A5AF0">
              <w:rPr>
                <w:rFonts w:ascii="Andalus" w:hAnsi="Andalus" w:cs="Andalus"/>
                <w:szCs w:val="22"/>
                <w:lang w:val="fr-FR"/>
              </w:rPr>
              <w:br/>
              <w:t>- mettre en place les outils de gestion de stocks</w:t>
            </w:r>
            <w:r w:rsidRPr="000A5AF0">
              <w:rPr>
                <w:rFonts w:ascii="Andalus" w:hAnsi="Andalus" w:cs="Andalus"/>
                <w:szCs w:val="22"/>
                <w:lang w:val="fr-FR"/>
              </w:rPr>
              <w:br/>
              <w:t>- organiser les inventaires périodiques</w:t>
            </w:r>
            <w:r w:rsidRPr="000A5AF0">
              <w:rPr>
                <w:rFonts w:ascii="Andalus" w:hAnsi="Andalus" w:cs="Andalus"/>
                <w:szCs w:val="22"/>
                <w:lang w:val="fr-FR"/>
              </w:rPr>
              <w:br/>
              <w:t>- gérer les flux de marchandises</w:t>
            </w:r>
          </w:p>
          <w:p w:rsidR="000A5AF0" w:rsidRPr="000A5AF0" w:rsidRDefault="000A5AF0" w:rsidP="000A5AF0">
            <w:pPr>
              <w:numPr>
                <w:ilvl w:val="0"/>
                <w:numId w:val="12"/>
              </w:numPr>
              <w:tabs>
                <w:tab w:val="left" w:pos="2380"/>
              </w:tabs>
              <w:spacing w:before="60"/>
              <w:ind w:right="-20"/>
              <w:rPr>
                <w:rFonts w:ascii="Andalus" w:hAnsi="Andalus" w:cs="Andalus"/>
                <w:szCs w:val="22"/>
                <w:lang w:val="fr-FR"/>
              </w:rPr>
            </w:pPr>
            <w:r w:rsidRPr="000A5AF0">
              <w:rPr>
                <w:rFonts w:ascii="Andalus" w:hAnsi="Andalus" w:cs="Andalus"/>
                <w:szCs w:val="22"/>
                <w:lang w:val="fr-FR"/>
              </w:rPr>
              <w:t>Supporter et participer aux distributions éventuelles dans le cadre des projets en collaboration avec le Chef de Projet, le référent sécurité et le coordinateur logistique.</w:t>
            </w:r>
          </w:p>
          <w:p w:rsidR="000A5AF0" w:rsidRPr="000A5AF0" w:rsidRDefault="000A5AF0" w:rsidP="000A5AF0">
            <w:pPr>
              <w:tabs>
                <w:tab w:val="left" w:pos="2380"/>
              </w:tabs>
              <w:spacing w:before="60"/>
              <w:ind w:right="-20"/>
              <w:rPr>
                <w:rFonts w:ascii="Andalus" w:hAnsi="Andalus" w:cs="Andalus"/>
                <w:szCs w:val="22"/>
                <w:lang w:val="fr-FR"/>
              </w:rPr>
            </w:pPr>
          </w:p>
        </w:tc>
      </w:tr>
      <w:tr w:rsidR="000A5AF0" w:rsidRPr="00536941" w:rsidTr="00C2539B">
        <w:tc>
          <w:tcPr>
            <w:tcW w:w="10348" w:type="dxa"/>
            <w:gridSpan w:val="3"/>
          </w:tcPr>
          <w:p w:rsidR="000A5AF0" w:rsidRPr="00536941" w:rsidRDefault="000A5AF0" w:rsidP="00536941">
            <w:pPr>
              <w:tabs>
                <w:tab w:val="left" w:pos="2380"/>
              </w:tabs>
              <w:spacing w:before="60"/>
              <w:ind w:right="-20"/>
              <w:jc w:val="center"/>
              <w:rPr>
                <w:rFonts w:ascii="Andalus" w:hAnsi="Andalus" w:cs="Andalus"/>
                <w:b/>
                <w:sz w:val="28"/>
                <w:szCs w:val="28"/>
                <w:u w:val="thick"/>
                <w:lang w:val="fr-FR"/>
              </w:rPr>
            </w:pPr>
            <w:r w:rsidRPr="00536941">
              <w:rPr>
                <w:rFonts w:ascii="Andalus" w:hAnsi="Andalus" w:cs="Andalus"/>
                <w:b/>
                <w:sz w:val="28"/>
                <w:szCs w:val="28"/>
                <w:u w:val="thick"/>
                <w:lang w:val="fr-FR"/>
              </w:rPr>
              <w:lastRenderedPageBreak/>
              <w:t>Gérer les déplacements des camions.</w:t>
            </w:r>
          </w:p>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*Proposer des moyens de transport adaptés au contexte du programme</w:t>
            </w:r>
          </w:p>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 Définir les règles d’utilisation des camions pendant la durée de la distribution</w:t>
            </w:r>
          </w:p>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 mettre en place des outils de suivi des camions</w:t>
            </w:r>
          </w:p>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 xml:space="preserve">* Communiquer tous problèmes au chef de projet et coordinateur logistique </w:t>
            </w:r>
          </w:p>
        </w:tc>
      </w:tr>
      <w:tr w:rsidR="000A5AF0" w:rsidRPr="00536941" w:rsidTr="00C2539B">
        <w:tc>
          <w:tcPr>
            <w:tcW w:w="10348" w:type="dxa"/>
            <w:gridSpan w:val="3"/>
          </w:tcPr>
          <w:p w:rsidR="000A5AF0" w:rsidRPr="00536941" w:rsidRDefault="000A5AF0" w:rsidP="00536941">
            <w:pPr>
              <w:tabs>
                <w:tab w:val="left" w:pos="2380"/>
              </w:tabs>
              <w:spacing w:before="60"/>
              <w:ind w:right="-20"/>
              <w:jc w:val="center"/>
              <w:rPr>
                <w:rFonts w:ascii="Andalus" w:hAnsi="Andalus" w:cs="Andalus"/>
                <w:b/>
                <w:sz w:val="28"/>
                <w:szCs w:val="28"/>
                <w:u w:val="thick"/>
                <w:lang w:val="fr-FR"/>
              </w:rPr>
            </w:pPr>
            <w:r w:rsidRPr="00536941">
              <w:rPr>
                <w:rFonts w:ascii="Andalus" w:hAnsi="Andalus" w:cs="Andalus"/>
                <w:b/>
                <w:sz w:val="28"/>
                <w:szCs w:val="28"/>
                <w:u w:val="thick"/>
                <w:lang w:val="fr-FR"/>
              </w:rPr>
              <w:t>Garantir la mise en œuvre des règles de sécurité sur les activités du programme</w:t>
            </w:r>
          </w:p>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 xml:space="preserve">*Être en permanence informe de l’analyse du contexte et des conditions de sécurité et remonter au chef de projet, le réfèrent sécurité et le coordinateur Logistique.  </w:t>
            </w:r>
          </w:p>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*Déployer les moyens matériels nécessaires (communication, transport…) à la mise en œuvre des règles établies</w:t>
            </w:r>
          </w:p>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 Coordonner les actions liées à la sécurité du programme en lien avec les autres ONG dans les zones de distribution</w:t>
            </w:r>
          </w:p>
        </w:tc>
      </w:tr>
      <w:tr w:rsidR="000A5AF0" w:rsidRPr="00536941" w:rsidTr="00C2539B">
        <w:tc>
          <w:tcPr>
            <w:tcW w:w="10348" w:type="dxa"/>
            <w:gridSpan w:val="3"/>
          </w:tcPr>
          <w:p w:rsidR="000A5AF0" w:rsidRPr="00536941" w:rsidRDefault="000A5AF0" w:rsidP="00536941">
            <w:pPr>
              <w:tabs>
                <w:tab w:val="left" w:pos="2380"/>
              </w:tabs>
              <w:spacing w:before="60"/>
              <w:ind w:right="-20"/>
              <w:jc w:val="center"/>
              <w:rPr>
                <w:rFonts w:ascii="Andalus" w:hAnsi="Andalus" w:cs="Andalus"/>
                <w:b/>
                <w:sz w:val="28"/>
                <w:szCs w:val="28"/>
                <w:u w:val="thick"/>
                <w:lang w:val="fr-FR"/>
              </w:rPr>
            </w:pPr>
            <w:r w:rsidRPr="00536941">
              <w:rPr>
                <w:rFonts w:ascii="Andalus" w:hAnsi="Andalus" w:cs="Andalus"/>
                <w:b/>
                <w:sz w:val="28"/>
                <w:szCs w:val="28"/>
                <w:u w:val="thick"/>
                <w:lang w:val="fr-FR"/>
              </w:rPr>
              <w:t>Gérer les équipes dans son domaine d’activité</w:t>
            </w:r>
          </w:p>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 xml:space="preserve">Assurer et encadrer les manutentionnaires et les chauffeurs de camion : briefing sécurité, fonctionnement logistique du programme, formation, </w:t>
            </w:r>
          </w:p>
        </w:tc>
      </w:tr>
      <w:tr w:rsidR="000A5AF0" w:rsidRPr="00536941" w:rsidTr="00C2539B">
        <w:tc>
          <w:tcPr>
            <w:tcW w:w="10348" w:type="dxa"/>
            <w:gridSpan w:val="3"/>
          </w:tcPr>
          <w:p w:rsidR="000A5AF0" w:rsidRPr="00536941" w:rsidRDefault="000A5AF0" w:rsidP="00536941">
            <w:pPr>
              <w:tabs>
                <w:tab w:val="left" w:pos="2380"/>
              </w:tabs>
              <w:spacing w:before="60"/>
              <w:ind w:right="-20"/>
              <w:jc w:val="center"/>
              <w:rPr>
                <w:rFonts w:ascii="Andalus" w:hAnsi="Andalus" w:cs="Andalus"/>
                <w:b/>
                <w:sz w:val="28"/>
                <w:szCs w:val="28"/>
                <w:u w:val="thick"/>
                <w:lang w:val="fr-FR"/>
              </w:rPr>
            </w:pPr>
            <w:bookmarkStart w:id="0" w:name="_GoBack"/>
            <w:r w:rsidRPr="00536941">
              <w:rPr>
                <w:rFonts w:ascii="Andalus" w:hAnsi="Andalus" w:cs="Andalus"/>
                <w:b/>
                <w:sz w:val="28"/>
                <w:szCs w:val="28"/>
                <w:u w:val="thick"/>
                <w:lang w:val="fr-FR"/>
              </w:rPr>
              <w:t>Assurer la gestion administrative et financière dans son domaine d’activité</w:t>
            </w:r>
          </w:p>
          <w:bookmarkEnd w:id="0"/>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Etablir le budget prévisionnel relatif à la logistique et effectuer le suivi budgétaire</w:t>
            </w:r>
          </w:p>
          <w:p w:rsidR="000A5AF0" w:rsidRPr="000A5AF0" w:rsidRDefault="000A5AF0" w:rsidP="000A5AF0">
            <w:pPr>
              <w:numPr>
                <w:ilvl w:val="0"/>
                <w:numId w:val="9"/>
              </w:numPr>
              <w:tabs>
                <w:tab w:val="left" w:pos="2380"/>
              </w:tabs>
              <w:spacing w:before="60"/>
              <w:ind w:right="-20"/>
              <w:rPr>
                <w:rFonts w:ascii="Andalus" w:hAnsi="Andalus" w:cs="Andalus"/>
                <w:szCs w:val="22"/>
                <w:lang w:val="fr-FR"/>
              </w:rPr>
            </w:pPr>
            <w:r w:rsidRPr="000A5AF0">
              <w:rPr>
                <w:rFonts w:ascii="Andalus" w:hAnsi="Andalus" w:cs="Andalus"/>
                <w:szCs w:val="22"/>
                <w:lang w:val="fr-FR"/>
              </w:rPr>
              <w:t>Créer et mettre en place des procédures de conservation des documents (guidelines, attestations, originaux, contrats, modes d’emploi) dans un souci de capitalisation et de préservation</w:t>
            </w:r>
          </w:p>
          <w:p w:rsidR="000A5AF0" w:rsidRPr="000A5AF0" w:rsidRDefault="000A5AF0" w:rsidP="000A5AF0">
            <w:pPr>
              <w:numPr>
                <w:ilvl w:val="0"/>
                <w:numId w:val="9"/>
              </w:numPr>
              <w:tabs>
                <w:tab w:val="left" w:pos="2380"/>
              </w:tabs>
              <w:spacing w:before="60"/>
              <w:ind w:right="-20"/>
              <w:rPr>
                <w:rFonts w:ascii="Andalus" w:hAnsi="Andalus" w:cs="Andalus"/>
                <w:szCs w:val="22"/>
                <w:lang w:val="fr-FR"/>
              </w:rPr>
            </w:pPr>
            <w:r w:rsidRPr="000A5AF0">
              <w:rPr>
                <w:rFonts w:ascii="Andalus" w:hAnsi="Andalus" w:cs="Andalus"/>
                <w:szCs w:val="22"/>
                <w:lang w:val="fr-FR"/>
              </w:rPr>
              <w:t>Assurer le classement et l’archivage des documents logistiques courants</w:t>
            </w:r>
            <w:r w:rsidRPr="000A5AF0">
              <w:rPr>
                <w:rFonts w:ascii="Andalus" w:hAnsi="Andalus" w:cs="Andalus"/>
                <w:szCs w:val="22"/>
                <w:lang w:val="fr-FR"/>
              </w:rPr>
              <w:br/>
            </w:r>
          </w:p>
        </w:tc>
      </w:tr>
      <w:tr w:rsidR="000A5AF0" w:rsidRPr="000A5AF0" w:rsidTr="00C2539B">
        <w:tc>
          <w:tcPr>
            <w:tcW w:w="5174" w:type="dxa"/>
            <w:gridSpan w:val="2"/>
          </w:tcPr>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Connaissances requises</w:t>
            </w:r>
          </w:p>
          <w:p w:rsidR="000A5AF0" w:rsidRPr="000A5AF0" w:rsidRDefault="000A5AF0" w:rsidP="000A5AF0">
            <w:pPr>
              <w:tabs>
                <w:tab w:val="left" w:pos="2380"/>
              </w:tabs>
              <w:spacing w:before="60"/>
              <w:ind w:right="-20"/>
              <w:rPr>
                <w:rFonts w:ascii="Andalus" w:hAnsi="Andalus" w:cs="Andalus"/>
                <w:iCs/>
                <w:szCs w:val="22"/>
                <w:lang w:val="fr-FR"/>
              </w:rPr>
            </w:pPr>
            <w:r w:rsidRPr="000A5AF0">
              <w:rPr>
                <w:rFonts w:ascii="Andalus" w:hAnsi="Andalus" w:cs="Andalus"/>
                <w:iCs/>
                <w:szCs w:val="22"/>
                <w:lang w:val="fr-FR"/>
              </w:rPr>
              <w:t>Indispensable</w:t>
            </w:r>
          </w:p>
          <w:p w:rsidR="000A5AF0" w:rsidRPr="000A5AF0" w:rsidRDefault="000A5AF0" w:rsidP="000A5AF0">
            <w:pPr>
              <w:numPr>
                <w:ilvl w:val="0"/>
                <w:numId w:val="8"/>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 xml:space="preserve">Logistique et transport </w:t>
            </w:r>
          </w:p>
          <w:p w:rsidR="000A5AF0" w:rsidRPr="000A5AF0" w:rsidRDefault="000A5AF0" w:rsidP="000A5AF0">
            <w:pPr>
              <w:numPr>
                <w:ilvl w:val="0"/>
                <w:numId w:val="8"/>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Informatique / bureautique</w:t>
            </w:r>
          </w:p>
          <w:p w:rsidR="000A5AF0" w:rsidRPr="000A5AF0" w:rsidRDefault="000A5AF0" w:rsidP="000A5AF0">
            <w:pPr>
              <w:numPr>
                <w:ilvl w:val="0"/>
                <w:numId w:val="8"/>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Principes généraux de mécanique automobile</w:t>
            </w:r>
          </w:p>
          <w:p w:rsidR="000A5AF0" w:rsidRPr="000A5AF0" w:rsidRDefault="000A5AF0" w:rsidP="000A5AF0">
            <w:pPr>
              <w:numPr>
                <w:ilvl w:val="0"/>
                <w:numId w:val="8"/>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Fonctionnement du matériel de télécommunication</w:t>
            </w:r>
          </w:p>
          <w:p w:rsidR="000A5AF0" w:rsidRPr="000A5AF0" w:rsidRDefault="000A5AF0" w:rsidP="000A5AF0">
            <w:pPr>
              <w:numPr>
                <w:ilvl w:val="0"/>
                <w:numId w:val="8"/>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Connaissances de base en matière de dédouanement et transport</w:t>
            </w:r>
          </w:p>
          <w:p w:rsidR="000A5AF0" w:rsidRPr="000A5AF0" w:rsidRDefault="000A5AF0" w:rsidP="000A5AF0">
            <w:pPr>
              <w:numPr>
                <w:ilvl w:val="0"/>
                <w:numId w:val="8"/>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Principes de gestion des stocks</w:t>
            </w:r>
          </w:p>
          <w:p w:rsidR="000A5AF0" w:rsidRPr="000A5AF0" w:rsidRDefault="000A5AF0" w:rsidP="000A5AF0">
            <w:pPr>
              <w:numPr>
                <w:ilvl w:val="0"/>
                <w:numId w:val="8"/>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Problématiques logistiques spécifiques au contexte humanitaire et des pays en développement</w:t>
            </w:r>
          </w:p>
          <w:p w:rsidR="000A5AF0" w:rsidRPr="000A5AF0" w:rsidRDefault="000A5AF0" w:rsidP="000A5AF0">
            <w:pPr>
              <w:numPr>
                <w:ilvl w:val="0"/>
                <w:numId w:val="8"/>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Anglais</w:t>
            </w:r>
          </w:p>
          <w:p w:rsidR="000A5AF0" w:rsidRPr="000A5AF0" w:rsidRDefault="000A5AF0" w:rsidP="000A5AF0">
            <w:pPr>
              <w:tabs>
                <w:tab w:val="left" w:pos="2380"/>
              </w:tabs>
              <w:spacing w:before="60"/>
              <w:ind w:right="-20"/>
              <w:rPr>
                <w:rFonts w:ascii="Andalus" w:hAnsi="Andalus" w:cs="Andalus"/>
                <w:i/>
                <w:iCs/>
                <w:szCs w:val="22"/>
                <w:lang w:val="fr-FR"/>
              </w:rPr>
            </w:pPr>
          </w:p>
        </w:tc>
        <w:tc>
          <w:tcPr>
            <w:tcW w:w="5174" w:type="dxa"/>
          </w:tcPr>
          <w:p w:rsidR="000A5AF0" w:rsidRPr="000A5AF0" w:rsidRDefault="000A5AF0" w:rsidP="000A5AF0">
            <w:pPr>
              <w:tabs>
                <w:tab w:val="left" w:pos="2380"/>
              </w:tabs>
              <w:spacing w:before="60"/>
              <w:ind w:right="-20"/>
              <w:rPr>
                <w:rFonts w:ascii="Andalus" w:hAnsi="Andalus" w:cs="Andalus"/>
                <w:szCs w:val="22"/>
                <w:lang w:val="fr-FR"/>
              </w:rPr>
            </w:pPr>
            <w:r w:rsidRPr="000A5AF0">
              <w:rPr>
                <w:rFonts w:ascii="Andalus" w:hAnsi="Andalus" w:cs="Andalus"/>
                <w:szCs w:val="22"/>
                <w:lang w:val="fr-FR"/>
              </w:rPr>
              <w:t>Capacités requises</w:t>
            </w:r>
          </w:p>
          <w:p w:rsidR="000A5AF0" w:rsidRPr="000A5AF0" w:rsidRDefault="000A5AF0" w:rsidP="000A5AF0">
            <w:pPr>
              <w:tabs>
                <w:tab w:val="left" w:pos="2380"/>
              </w:tabs>
              <w:spacing w:before="60"/>
              <w:ind w:right="-20"/>
              <w:rPr>
                <w:rFonts w:ascii="Andalus" w:hAnsi="Andalus" w:cs="Andalus"/>
                <w:iCs/>
                <w:szCs w:val="22"/>
                <w:lang w:val="fr-FR"/>
              </w:rPr>
            </w:pPr>
            <w:r w:rsidRPr="000A5AF0">
              <w:rPr>
                <w:rFonts w:ascii="Andalus" w:hAnsi="Andalus" w:cs="Andalus"/>
                <w:iCs/>
                <w:szCs w:val="22"/>
                <w:lang w:val="fr-FR"/>
              </w:rPr>
              <w:t>Indispensable</w:t>
            </w:r>
          </w:p>
          <w:p w:rsidR="000A5AF0" w:rsidRPr="000A5AF0" w:rsidRDefault="000A5AF0" w:rsidP="000A5AF0">
            <w:pPr>
              <w:numPr>
                <w:ilvl w:val="0"/>
                <w:numId w:val="8"/>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Traitement de l’information</w:t>
            </w:r>
          </w:p>
          <w:p w:rsidR="000A5AF0" w:rsidRPr="000A5AF0" w:rsidRDefault="000A5AF0" w:rsidP="000A5AF0">
            <w:pPr>
              <w:numPr>
                <w:ilvl w:val="0"/>
                <w:numId w:val="11"/>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Anticipation</w:t>
            </w:r>
          </w:p>
          <w:p w:rsidR="000A5AF0" w:rsidRPr="000A5AF0" w:rsidRDefault="000A5AF0" w:rsidP="000A5AF0">
            <w:pPr>
              <w:numPr>
                <w:ilvl w:val="0"/>
                <w:numId w:val="11"/>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Organisation</w:t>
            </w:r>
          </w:p>
          <w:p w:rsidR="000A5AF0" w:rsidRPr="000A5AF0" w:rsidRDefault="000A5AF0" w:rsidP="000A5AF0">
            <w:pPr>
              <w:numPr>
                <w:ilvl w:val="0"/>
                <w:numId w:val="11"/>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Gestion</w:t>
            </w:r>
          </w:p>
          <w:p w:rsidR="000A5AF0" w:rsidRPr="000A5AF0" w:rsidRDefault="000A5AF0" w:rsidP="000A5AF0">
            <w:pPr>
              <w:numPr>
                <w:ilvl w:val="0"/>
                <w:numId w:val="11"/>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Réactivité</w:t>
            </w:r>
          </w:p>
          <w:p w:rsidR="000A5AF0" w:rsidRPr="000A5AF0" w:rsidRDefault="000A5AF0" w:rsidP="000A5AF0">
            <w:pPr>
              <w:numPr>
                <w:ilvl w:val="0"/>
                <w:numId w:val="11"/>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Initiative</w:t>
            </w:r>
          </w:p>
          <w:p w:rsidR="000A5AF0" w:rsidRPr="000A5AF0" w:rsidRDefault="000A5AF0" w:rsidP="000A5AF0">
            <w:pPr>
              <w:numPr>
                <w:ilvl w:val="0"/>
                <w:numId w:val="11"/>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Travail en équipe</w:t>
            </w:r>
          </w:p>
          <w:p w:rsidR="000A5AF0" w:rsidRPr="000A5AF0" w:rsidRDefault="000A5AF0" w:rsidP="000A5AF0">
            <w:pPr>
              <w:numPr>
                <w:ilvl w:val="0"/>
                <w:numId w:val="11"/>
              </w:numPr>
              <w:tabs>
                <w:tab w:val="left" w:pos="2380"/>
              </w:tabs>
              <w:spacing w:before="60"/>
              <w:ind w:right="-20"/>
              <w:rPr>
                <w:rFonts w:ascii="Andalus" w:hAnsi="Andalus" w:cs="Andalus"/>
                <w:i/>
                <w:iCs/>
                <w:szCs w:val="22"/>
                <w:lang w:val="fr-FR"/>
              </w:rPr>
            </w:pPr>
            <w:r w:rsidRPr="000A5AF0">
              <w:rPr>
                <w:rFonts w:ascii="Andalus" w:hAnsi="Andalus" w:cs="Andalus"/>
                <w:i/>
                <w:iCs/>
                <w:szCs w:val="22"/>
                <w:lang w:val="fr-FR"/>
              </w:rPr>
              <w:t>Implication</w:t>
            </w:r>
          </w:p>
          <w:p w:rsidR="000A5AF0" w:rsidRPr="000A5AF0" w:rsidRDefault="000A5AF0" w:rsidP="000A5AF0">
            <w:pPr>
              <w:tabs>
                <w:tab w:val="left" w:pos="2380"/>
              </w:tabs>
              <w:spacing w:before="60"/>
              <w:ind w:right="-20"/>
              <w:rPr>
                <w:rFonts w:ascii="Andalus" w:hAnsi="Andalus" w:cs="Andalus"/>
                <w:szCs w:val="22"/>
                <w:lang w:val="fr-FR"/>
              </w:rPr>
            </w:pPr>
          </w:p>
          <w:p w:rsidR="000A5AF0" w:rsidRPr="000A5AF0" w:rsidRDefault="000A5AF0" w:rsidP="000A5AF0">
            <w:pPr>
              <w:tabs>
                <w:tab w:val="left" w:pos="2380"/>
              </w:tabs>
              <w:spacing w:before="60"/>
              <w:ind w:right="-20"/>
              <w:rPr>
                <w:rFonts w:ascii="Andalus" w:hAnsi="Andalus" w:cs="Andalus"/>
                <w:iCs/>
                <w:szCs w:val="22"/>
                <w:lang w:val="fr-FR"/>
              </w:rPr>
            </w:pPr>
            <w:r w:rsidRPr="000A5AF0">
              <w:rPr>
                <w:rFonts w:ascii="Andalus" w:hAnsi="Andalus" w:cs="Andalus"/>
                <w:iCs/>
                <w:szCs w:val="22"/>
                <w:lang w:val="fr-FR"/>
              </w:rPr>
              <w:t>Souhaitable</w:t>
            </w:r>
          </w:p>
          <w:p w:rsidR="000A5AF0" w:rsidRPr="000A5AF0" w:rsidRDefault="000A5AF0" w:rsidP="000A5AF0">
            <w:pPr>
              <w:numPr>
                <w:ilvl w:val="0"/>
                <w:numId w:val="10"/>
              </w:numPr>
              <w:tabs>
                <w:tab w:val="left" w:pos="2380"/>
              </w:tabs>
              <w:spacing w:before="60"/>
              <w:ind w:right="-20"/>
              <w:rPr>
                <w:rFonts w:ascii="Andalus" w:hAnsi="Andalus" w:cs="Andalus"/>
                <w:szCs w:val="22"/>
                <w:lang w:val="fr-FR"/>
              </w:rPr>
            </w:pPr>
            <w:r w:rsidRPr="000A5AF0">
              <w:rPr>
                <w:rFonts w:ascii="Andalus" w:hAnsi="Andalus" w:cs="Andalus"/>
                <w:szCs w:val="22"/>
                <w:lang w:val="fr-FR"/>
              </w:rPr>
              <w:t>Exploration</w:t>
            </w:r>
          </w:p>
          <w:p w:rsidR="000A5AF0" w:rsidRPr="000A5AF0" w:rsidRDefault="000A5AF0" w:rsidP="000A5AF0">
            <w:pPr>
              <w:numPr>
                <w:ilvl w:val="0"/>
                <w:numId w:val="10"/>
              </w:numPr>
              <w:tabs>
                <w:tab w:val="left" w:pos="2380"/>
              </w:tabs>
              <w:spacing w:before="60"/>
              <w:ind w:right="-20"/>
              <w:rPr>
                <w:rFonts w:ascii="Andalus" w:hAnsi="Andalus" w:cs="Andalus"/>
                <w:szCs w:val="22"/>
                <w:lang w:val="fr-FR"/>
              </w:rPr>
            </w:pPr>
            <w:r w:rsidRPr="000A5AF0">
              <w:rPr>
                <w:rFonts w:ascii="Andalus" w:hAnsi="Andalus" w:cs="Andalus"/>
                <w:szCs w:val="22"/>
                <w:lang w:val="fr-FR"/>
              </w:rPr>
              <w:t>Adaptation</w:t>
            </w:r>
          </w:p>
          <w:p w:rsidR="000A5AF0" w:rsidRPr="000A5AF0" w:rsidRDefault="000A5AF0" w:rsidP="000A5AF0">
            <w:pPr>
              <w:numPr>
                <w:ilvl w:val="0"/>
                <w:numId w:val="10"/>
              </w:numPr>
              <w:tabs>
                <w:tab w:val="left" w:pos="2380"/>
              </w:tabs>
              <w:spacing w:before="60"/>
              <w:ind w:right="-20"/>
              <w:rPr>
                <w:rFonts w:ascii="Andalus" w:hAnsi="Andalus" w:cs="Andalus"/>
                <w:szCs w:val="22"/>
                <w:lang w:val="fr-FR"/>
              </w:rPr>
            </w:pPr>
            <w:r w:rsidRPr="000A5AF0">
              <w:rPr>
                <w:rFonts w:ascii="Andalus" w:hAnsi="Andalus" w:cs="Andalus"/>
                <w:szCs w:val="22"/>
                <w:lang w:val="fr-FR"/>
              </w:rPr>
              <w:t>Créativité</w:t>
            </w:r>
          </w:p>
        </w:tc>
      </w:tr>
    </w:tbl>
    <w:p w:rsidR="009F5061" w:rsidRPr="009F5061" w:rsidRDefault="000A5AF0" w:rsidP="000A5AF0">
      <w:pPr>
        <w:tabs>
          <w:tab w:val="left" w:pos="5580"/>
        </w:tabs>
        <w:spacing w:before="60"/>
        <w:ind w:right="-20"/>
        <w:rPr>
          <w:rFonts w:ascii="Andalus" w:hAnsi="Andalus" w:cs="Andalus"/>
          <w:color w:val="000000" w:themeColor="text1"/>
          <w:lang w:val="fr-FR"/>
        </w:rPr>
      </w:pPr>
      <w:r>
        <w:rPr>
          <w:rFonts w:ascii="Andalus" w:hAnsi="Andalus" w:cs="Andalus"/>
          <w:color w:val="000000" w:themeColor="text1"/>
          <w:lang w:val="fr-FR"/>
        </w:rPr>
        <w:tab/>
      </w:r>
    </w:p>
    <w:p w:rsidR="009F5061" w:rsidRPr="009F5061" w:rsidRDefault="009F5061" w:rsidP="009F5061">
      <w:pPr>
        <w:tabs>
          <w:tab w:val="left" w:pos="2380"/>
        </w:tabs>
        <w:spacing w:before="60"/>
        <w:ind w:right="-20"/>
        <w:rPr>
          <w:rFonts w:ascii="Andalus" w:hAnsi="Andalus" w:cs="Andalus"/>
          <w:color w:val="000000" w:themeColor="text1"/>
          <w:sz w:val="22"/>
          <w:szCs w:val="22"/>
          <w:lang w:val="fr-FR"/>
        </w:rPr>
      </w:pPr>
      <w:r w:rsidRPr="009F5061">
        <w:rPr>
          <w:rFonts w:ascii="Andalus" w:hAnsi="Andalus" w:cs="Andalus"/>
          <w:color w:val="000000" w:themeColor="text1"/>
          <w:lang w:val="fr-FR"/>
        </w:rPr>
        <w:t xml:space="preserve">Sont à déposer aux bureaux </w:t>
      </w:r>
      <w:r w:rsidRPr="009F5061">
        <w:rPr>
          <w:rFonts w:ascii="Andalus" w:hAnsi="Andalus" w:cs="Andalus"/>
          <w:b/>
          <w:color w:val="000000" w:themeColor="text1"/>
          <w:lang w:val="fr-FR"/>
        </w:rPr>
        <w:t>INTERSOS</w:t>
      </w:r>
      <w:r w:rsidRPr="009F5061">
        <w:rPr>
          <w:rFonts w:ascii="Andalus" w:hAnsi="Andalus" w:cs="Andalus"/>
          <w:color w:val="000000" w:themeColor="text1"/>
          <w:lang w:val="fr-FR"/>
        </w:rPr>
        <w:t xml:space="preserve"> </w:t>
      </w:r>
      <w:r w:rsidRPr="009F5061">
        <w:rPr>
          <w:rFonts w:ascii="Andalus" w:hAnsi="Andalus" w:cs="Andalus"/>
          <w:b/>
          <w:color w:val="000000" w:themeColor="text1"/>
          <w:lang w:val="fr-FR"/>
        </w:rPr>
        <w:t>Maroua</w:t>
      </w:r>
      <w:r w:rsidRPr="009F5061">
        <w:rPr>
          <w:rFonts w:ascii="Andalus" w:hAnsi="Andalus" w:cs="Andalus"/>
          <w:color w:val="000000" w:themeColor="text1"/>
          <w:lang w:val="fr-FR"/>
        </w:rPr>
        <w:t xml:space="preserve"> (Route du Rond-point Bastos, vers dragage) ou </w:t>
      </w:r>
      <w:r w:rsidRPr="009F5061">
        <w:rPr>
          <w:rFonts w:ascii="Andalus" w:hAnsi="Andalus" w:cs="Andalus"/>
          <w:b/>
          <w:color w:val="000000" w:themeColor="text1"/>
          <w:lang w:val="fr-FR"/>
        </w:rPr>
        <w:t xml:space="preserve">Maroua </w:t>
      </w:r>
      <w:r w:rsidRPr="009F5061">
        <w:rPr>
          <w:rFonts w:ascii="Andalus" w:hAnsi="Andalus" w:cs="Andalus"/>
          <w:color w:val="000000" w:themeColor="text1"/>
          <w:lang w:val="fr-FR"/>
        </w:rPr>
        <w:t xml:space="preserve">(Quartier </w:t>
      </w:r>
      <w:proofErr w:type="spellStart"/>
      <w:r w:rsidRPr="009F5061">
        <w:rPr>
          <w:rFonts w:ascii="Andalus" w:hAnsi="Andalus" w:cs="Andalus"/>
          <w:color w:val="000000" w:themeColor="text1"/>
          <w:lang w:val="fr-FR"/>
        </w:rPr>
        <w:t>Pitoare</w:t>
      </w:r>
      <w:proofErr w:type="spellEnd"/>
      <w:r w:rsidRPr="009F5061">
        <w:rPr>
          <w:rFonts w:ascii="Andalus" w:hAnsi="Andalus" w:cs="Andalus"/>
          <w:color w:val="000000" w:themeColor="text1"/>
          <w:lang w:val="fr-FR"/>
        </w:rPr>
        <w:t>, face hôtel de ville)</w:t>
      </w:r>
      <w:r w:rsidRPr="009F5061">
        <w:rPr>
          <w:rFonts w:ascii="Andalus" w:hAnsi="Andalus" w:cs="Andalus"/>
          <w:b/>
          <w:color w:val="000000" w:themeColor="text1"/>
          <w:lang w:val="fr-FR"/>
        </w:rPr>
        <w:t xml:space="preserve"> </w:t>
      </w:r>
      <w:proofErr w:type="spellStart"/>
      <w:r w:rsidRPr="009F5061">
        <w:rPr>
          <w:rFonts w:ascii="Andalus" w:hAnsi="Andalus" w:cs="Andalus"/>
          <w:b/>
          <w:color w:val="000000" w:themeColor="text1"/>
          <w:lang w:val="fr-FR"/>
        </w:rPr>
        <w:t>Kousserie</w:t>
      </w:r>
      <w:proofErr w:type="spellEnd"/>
      <w:r w:rsidRPr="009F5061">
        <w:rPr>
          <w:rFonts w:ascii="Andalus" w:hAnsi="Andalus" w:cs="Andalus"/>
          <w:b/>
          <w:color w:val="000000" w:themeColor="text1"/>
          <w:lang w:val="fr-FR"/>
        </w:rPr>
        <w:t>, Mora</w:t>
      </w:r>
      <w:r w:rsidR="000A5AF0">
        <w:rPr>
          <w:rFonts w:ascii="Andalus" w:hAnsi="Andalus" w:cs="Andalus"/>
          <w:color w:val="000000" w:themeColor="text1"/>
          <w:lang w:val="fr-FR"/>
        </w:rPr>
        <w:t>,</w:t>
      </w:r>
      <w:r w:rsidRPr="009F5061">
        <w:rPr>
          <w:rFonts w:ascii="Andalus" w:hAnsi="Andalus" w:cs="Andalus"/>
          <w:color w:val="000000" w:themeColor="text1"/>
          <w:lang w:val="fr-FR"/>
        </w:rPr>
        <w:t xml:space="preserve"> </w:t>
      </w:r>
      <w:proofErr w:type="spellStart"/>
      <w:r w:rsidRPr="009F5061">
        <w:rPr>
          <w:rFonts w:ascii="Andalus" w:hAnsi="Andalus" w:cs="Andalus"/>
          <w:b/>
          <w:color w:val="000000" w:themeColor="text1"/>
          <w:lang w:val="fr-FR"/>
        </w:rPr>
        <w:t>Mokolo</w:t>
      </w:r>
      <w:proofErr w:type="spellEnd"/>
      <w:r w:rsidR="000A5AF0">
        <w:rPr>
          <w:rFonts w:ascii="Andalus" w:hAnsi="Andalus" w:cs="Andalus"/>
          <w:b/>
          <w:color w:val="000000" w:themeColor="text1"/>
          <w:lang w:val="fr-FR"/>
        </w:rPr>
        <w:t xml:space="preserve"> </w:t>
      </w:r>
      <w:r w:rsidR="000A5AF0" w:rsidRPr="000A5AF0">
        <w:rPr>
          <w:rFonts w:ascii="Andalus" w:hAnsi="Andalus" w:cs="Andalus"/>
          <w:color w:val="000000" w:themeColor="text1"/>
          <w:lang w:val="fr-FR"/>
        </w:rPr>
        <w:t>et</w:t>
      </w:r>
      <w:r w:rsidR="000A5AF0">
        <w:rPr>
          <w:rFonts w:ascii="Andalus" w:hAnsi="Andalus" w:cs="Andalus"/>
          <w:b/>
          <w:color w:val="000000" w:themeColor="text1"/>
          <w:lang w:val="fr-FR"/>
        </w:rPr>
        <w:t xml:space="preserve"> Buea</w:t>
      </w:r>
      <w:r w:rsidRPr="009F5061">
        <w:rPr>
          <w:rFonts w:ascii="Andalus" w:hAnsi="Andalus" w:cs="Andalus"/>
          <w:color w:val="000000" w:themeColor="text1"/>
          <w:lang w:val="fr-FR"/>
        </w:rPr>
        <w:t xml:space="preserve">. </w:t>
      </w:r>
      <w:r w:rsidRPr="009F5061">
        <w:rPr>
          <w:rFonts w:ascii="Andalus" w:hAnsi="Andalus" w:cs="Andalus"/>
          <w:color w:val="000000" w:themeColor="text1"/>
          <w:sz w:val="22"/>
          <w:szCs w:val="22"/>
          <w:lang w:val="fr-FR"/>
        </w:rPr>
        <w:t xml:space="preserve">Les détails de l’offre sont à consulter et à retirer dans ces différents </w:t>
      </w:r>
      <w:r w:rsidRPr="009F5061">
        <w:rPr>
          <w:rFonts w:ascii="Andalus" w:hAnsi="Andalus" w:cs="Andalus"/>
          <w:b/>
          <w:color w:val="000000" w:themeColor="text1"/>
          <w:sz w:val="22"/>
          <w:szCs w:val="22"/>
          <w:lang w:val="fr-FR"/>
        </w:rPr>
        <w:t>bureaux INTERSOS</w:t>
      </w:r>
      <w:r w:rsidRPr="009F5061">
        <w:rPr>
          <w:rFonts w:ascii="Andalus" w:hAnsi="Andalus" w:cs="Andalus"/>
          <w:color w:val="000000" w:themeColor="text1"/>
          <w:sz w:val="22"/>
          <w:szCs w:val="22"/>
          <w:lang w:val="fr-FR"/>
        </w:rPr>
        <w:t xml:space="preserve">. </w:t>
      </w:r>
    </w:p>
    <w:p w:rsidR="009F5061" w:rsidRPr="009F5061" w:rsidRDefault="009F5061" w:rsidP="009F5061">
      <w:pPr>
        <w:tabs>
          <w:tab w:val="left" w:pos="2380"/>
        </w:tabs>
        <w:spacing w:before="60"/>
        <w:ind w:right="-20"/>
        <w:rPr>
          <w:rFonts w:ascii="Andalus" w:eastAsia="Arial" w:hAnsi="Andalus" w:cs="Andalus"/>
          <w:b/>
          <w:sz w:val="22"/>
          <w:szCs w:val="22"/>
          <w:u w:val="single"/>
          <w:lang w:val="fr-FR"/>
        </w:rPr>
      </w:pPr>
      <w:r w:rsidRPr="009F5061">
        <w:rPr>
          <w:rFonts w:ascii="Andalus" w:hAnsi="Andalus" w:cs="Andalus"/>
          <w:color w:val="000000" w:themeColor="text1"/>
          <w:sz w:val="22"/>
          <w:szCs w:val="22"/>
          <w:lang w:val="fr-FR"/>
        </w:rPr>
        <w:t>MERCI d’indiquer sur votre candidature l’objet du poste (‘</w:t>
      </w:r>
      <w:r w:rsidR="000A5AF0">
        <w:rPr>
          <w:rFonts w:ascii="Andalus" w:hAnsi="Andalus" w:cs="Andalus"/>
          <w:b/>
          <w:color w:val="000000" w:themeColor="text1"/>
          <w:sz w:val="22"/>
          <w:szCs w:val="22"/>
          <w:lang w:val="fr-FR"/>
        </w:rPr>
        <w:t>Superviseur De Distribution –Sud-Ouest</w:t>
      </w:r>
      <w:r w:rsidRPr="009F5061">
        <w:rPr>
          <w:rFonts w:ascii="Andalus" w:hAnsi="Andalus" w:cs="Andalus"/>
          <w:b/>
          <w:color w:val="000000" w:themeColor="text1"/>
          <w:sz w:val="22"/>
          <w:szCs w:val="22"/>
          <w:lang w:val="fr-FR"/>
        </w:rPr>
        <w:t>’)</w:t>
      </w:r>
      <w:r w:rsidRPr="009F5061">
        <w:rPr>
          <w:rFonts w:ascii="Andalus" w:hAnsi="Andalus" w:cs="Andalus"/>
          <w:color w:val="000000" w:themeColor="text1"/>
          <w:sz w:val="22"/>
          <w:szCs w:val="22"/>
          <w:lang w:val="fr-FR"/>
        </w:rPr>
        <w:t xml:space="preserve"> pour lequel vous postulez.</w:t>
      </w:r>
    </w:p>
    <w:p w:rsidR="009F5061" w:rsidRPr="009F5061" w:rsidRDefault="009F5061" w:rsidP="009F5061">
      <w:pPr>
        <w:pStyle w:val="Sansinterligne"/>
        <w:shd w:val="clear" w:color="auto" w:fill="FFFFFF" w:themeFill="background1"/>
        <w:spacing w:line="276" w:lineRule="auto"/>
        <w:jc w:val="both"/>
        <w:rPr>
          <w:rFonts w:ascii="Andalus" w:hAnsi="Andalus" w:cs="Andalus"/>
          <w:color w:val="000000" w:themeColor="text1"/>
          <w:lang w:val="fr-FR"/>
        </w:rPr>
      </w:pPr>
      <w:proofErr w:type="gramStart"/>
      <w:r w:rsidRPr="009F5061">
        <w:rPr>
          <w:rFonts w:ascii="Andalus" w:hAnsi="Andalus" w:cs="Andalus"/>
          <w:color w:val="000000" w:themeColor="text1"/>
          <w:lang w:val="fr-FR"/>
        </w:rPr>
        <w:t>OU</w:t>
      </w:r>
      <w:proofErr w:type="gramEnd"/>
      <w:r w:rsidRPr="009F5061">
        <w:rPr>
          <w:rFonts w:ascii="Andalus" w:hAnsi="Andalus" w:cs="Andalus"/>
          <w:color w:val="000000" w:themeColor="text1"/>
          <w:lang w:val="fr-FR"/>
        </w:rPr>
        <w:t xml:space="preserve"> </w:t>
      </w:r>
    </w:p>
    <w:p w:rsidR="009F5061" w:rsidRPr="009F5061" w:rsidRDefault="009F5061" w:rsidP="001E48B4">
      <w:pPr>
        <w:pStyle w:val="Sansinterligne"/>
        <w:shd w:val="clear" w:color="auto" w:fill="FFFFFF" w:themeFill="background1"/>
        <w:spacing w:line="276" w:lineRule="auto"/>
        <w:jc w:val="both"/>
        <w:rPr>
          <w:rFonts w:ascii="Andalus" w:hAnsi="Andalus" w:cs="Andalus"/>
          <w:color w:val="000000" w:themeColor="text1"/>
          <w:lang w:val="fr-FR"/>
        </w:rPr>
      </w:pPr>
      <w:r w:rsidRPr="009F5061">
        <w:rPr>
          <w:rFonts w:ascii="Andalus" w:hAnsi="Andalus" w:cs="Andalus"/>
          <w:color w:val="000000" w:themeColor="text1"/>
          <w:lang w:val="fr-FR"/>
        </w:rPr>
        <w:t xml:space="preserve">A envoyer à l’adresse électronique  </w:t>
      </w:r>
      <w:hyperlink r:id="rId7" w:tgtFrame="_blank" w:history="1">
        <w:r w:rsidRPr="009F5061">
          <w:rPr>
            <w:rStyle w:val="Lienhypertexte"/>
            <w:rFonts w:ascii="Andalus" w:hAnsi="Andalus" w:cs="Andalus"/>
            <w:lang w:val="fr-FR"/>
          </w:rPr>
          <w:t>recrutement.cameroun@intersos.org</w:t>
        </w:r>
      </w:hyperlink>
      <w:r w:rsidRPr="009F5061">
        <w:rPr>
          <w:rFonts w:ascii="Andalus" w:hAnsi="Andalus" w:cs="Andalus"/>
        </w:rPr>
        <w:t xml:space="preserve"> en mettant comme objet ‘</w:t>
      </w:r>
      <w:r w:rsidR="000A5AF0">
        <w:rPr>
          <w:rFonts w:ascii="Andalus" w:hAnsi="Andalus" w:cs="Andalus"/>
          <w:b/>
          <w:color w:val="000000" w:themeColor="text1"/>
          <w:lang w:val="fr-FR"/>
        </w:rPr>
        <w:t>Superviseur De Distribution</w:t>
      </w:r>
      <w:r w:rsidR="00F3571F">
        <w:rPr>
          <w:rFonts w:ascii="Andalus" w:hAnsi="Andalus" w:cs="Andalus"/>
          <w:b/>
          <w:color w:val="000000" w:themeColor="text1"/>
          <w:lang w:val="fr-FR"/>
        </w:rPr>
        <w:t xml:space="preserve"> –Sud-Ouest</w:t>
      </w:r>
      <w:r w:rsidR="00BB400E" w:rsidRPr="009F5061">
        <w:rPr>
          <w:rFonts w:ascii="Andalus" w:hAnsi="Andalus" w:cs="Andalus"/>
          <w:b/>
          <w:color w:val="000000" w:themeColor="text1"/>
          <w:lang w:val="fr-FR"/>
        </w:rPr>
        <w:t>’</w:t>
      </w:r>
      <w:r w:rsidRPr="009F5061">
        <w:rPr>
          <w:rFonts w:ascii="Andalus" w:hAnsi="Andalus" w:cs="Andalus"/>
          <w:b/>
          <w:color w:val="000000" w:themeColor="text1"/>
          <w:lang w:val="fr-FR"/>
        </w:rPr>
        <w:t>’</w:t>
      </w:r>
    </w:p>
    <w:p w:rsidR="009F5061" w:rsidRPr="009F5061" w:rsidRDefault="000A5AF0" w:rsidP="009F5061">
      <w:pPr>
        <w:tabs>
          <w:tab w:val="left" w:pos="2380"/>
        </w:tabs>
        <w:spacing w:before="60"/>
        <w:ind w:right="-20"/>
        <w:rPr>
          <w:rFonts w:ascii="Andalus" w:hAnsi="Andalus" w:cs="Andalus"/>
          <w:b/>
          <w:color w:val="000000" w:themeColor="text1"/>
          <w:sz w:val="22"/>
          <w:szCs w:val="22"/>
          <w:lang w:val="fr-FR"/>
        </w:rPr>
      </w:pPr>
      <w:r>
        <w:rPr>
          <w:rFonts w:ascii="Andalus" w:hAnsi="Andalus" w:cs="Andalus"/>
          <w:b/>
          <w:color w:val="000000" w:themeColor="text1"/>
          <w:lang w:val="fr-FR"/>
        </w:rPr>
        <w:t>Au plus tard</w:t>
      </w:r>
      <w:r w:rsidR="00327BC2">
        <w:rPr>
          <w:rFonts w:ascii="Andalus" w:hAnsi="Andalus" w:cs="Andalus"/>
          <w:b/>
          <w:color w:val="000000" w:themeColor="text1"/>
          <w:lang w:val="fr-FR"/>
        </w:rPr>
        <w:t xml:space="preserve"> le 05 Octobre</w:t>
      </w:r>
      <w:r w:rsidR="00BB400E">
        <w:rPr>
          <w:rFonts w:ascii="Andalus" w:hAnsi="Andalus" w:cs="Andalus"/>
          <w:b/>
          <w:color w:val="000000" w:themeColor="text1"/>
          <w:lang w:val="fr-FR"/>
        </w:rPr>
        <w:t xml:space="preserve"> </w:t>
      </w:r>
      <w:r w:rsidR="009F5061" w:rsidRPr="009F5061">
        <w:rPr>
          <w:rFonts w:ascii="Andalus" w:hAnsi="Andalus" w:cs="Andalus"/>
          <w:b/>
          <w:color w:val="000000" w:themeColor="text1"/>
          <w:lang w:val="fr-FR"/>
        </w:rPr>
        <w:t>2018 à 17H</w:t>
      </w:r>
    </w:p>
    <w:sectPr w:rsidR="009F5061" w:rsidRPr="009F5061">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5E6" w:rsidRDefault="00DD45E6" w:rsidP="009F5061">
      <w:pPr>
        <w:spacing w:after="0"/>
      </w:pPr>
      <w:r>
        <w:separator/>
      </w:r>
    </w:p>
  </w:endnote>
  <w:endnote w:type="continuationSeparator" w:id="0">
    <w:p w:rsidR="00DD45E6" w:rsidRDefault="00DD45E6" w:rsidP="009F50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Light">
    <w:altName w:val="Microsoft YaHei"/>
    <w:charset w:val="00"/>
    <w:family w:val="auto"/>
    <w:pitch w:val="variable"/>
    <w:sig w:usb0="00000001" w:usb1="0000000A" w:usb2="00000000" w:usb3="00000000" w:csb0="00000007"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8B4" w:rsidRDefault="001E48B4">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F3571F" w:rsidRPr="00F3571F">
      <w:rPr>
        <w:caps/>
        <w:noProof/>
        <w:color w:val="4F81BD" w:themeColor="accent1"/>
        <w:lang w:val="fr-FR"/>
      </w:rPr>
      <w:t>2</w:t>
    </w:r>
    <w:r>
      <w:rPr>
        <w:caps/>
        <w:color w:val="4F81BD" w:themeColor="accent1"/>
      </w:rPr>
      <w:fldChar w:fldCharType="end"/>
    </w:r>
  </w:p>
  <w:p w:rsidR="001E48B4" w:rsidRDefault="001E48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5E6" w:rsidRDefault="00DD45E6" w:rsidP="009F5061">
      <w:pPr>
        <w:spacing w:after="0"/>
      </w:pPr>
      <w:r>
        <w:separator/>
      </w:r>
    </w:p>
  </w:footnote>
  <w:footnote w:type="continuationSeparator" w:id="0">
    <w:p w:rsidR="00DD45E6" w:rsidRDefault="00DD45E6" w:rsidP="009F50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61" w:rsidRDefault="009F5061" w:rsidP="00536941">
    <w:pPr>
      <w:pStyle w:val="En-tte"/>
      <w:jc w:val="center"/>
    </w:pPr>
    <w:r w:rsidRPr="00E57FAD">
      <w:rPr>
        <w:noProof/>
        <w:lang w:eastAsia="en-US"/>
      </w:rPr>
      <w:drawing>
        <wp:inline distT="0" distB="0" distL="0" distR="0" wp14:anchorId="5D8F03A0" wp14:editId="528B0C88">
          <wp:extent cx="3152179" cy="1025525"/>
          <wp:effectExtent l="0" t="0" r="0" b="3175"/>
          <wp:docPr id="1" name="Immagine 3" descr="Description : C:\Documents and Settings\Administrator\Impostazioni locali\Temporary Internet Files\Content.Outlook\M102ZM76\OFFICIAL LOGO INTERSOS STANDARD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ption : C:\Documents and Settings\Administrator\Impostazioni locali\Temporary Internet Files\Content.Outlook\M102ZM76\OFFICIAL LOGO INTERSOS STANDARD 2013.jpg"/>
                  <pic:cNvPicPr>
                    <a:picLocks noChangeAspect="1" noChangeArrowheads="1"/>
                  </pic:cNvPicPr>
                </pic:nvPicPr>
                <pic:blipFill>
                  <a:blip r:embed="rId1"/>
                  <a:srcRect/>
                  <a:stretch>
                    <a:fillRect/>
                  </a:stretch>
                </pic:blipFill>
                <pic:spPr bwMode="auto">
                  <a:xfrm>
                    <a:off x="0" y="0"/>
                    <a:ext cx="3152892" cy="102575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70A6D60"/>
    <w:lvl w:ilvl="0" w:tplc="00000001">
      <w:start w:val="1"/>
      <w:numFmt w:val="bullet"/>
      <w:pStyle w:val="Paragraphedeliste"/>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pStyle w:val="Titre8"/>
      <w:lvlText w:val=""/>
      <w:lvlJc w:val="left"/>
    </w:lvl>
    <w:lvl w:ilvl="8" w:tplc="FFFFFFFF">
      <w:numFmt w:val="decimal"/>
      <w:lvlText w:val=""/>
      <w:lvlJc w:val="left"/>
    </w:lvl>
  </w:abstractNum>
  <w:abstractNum w:abstractNumId="1" w15:restartNumberingAfterBreak="0">
    <w:nsid w:val="1724043E"/>
    <w:multiLevelType w:val="singleLevel"/>
    <w:tmpl w:val="B00C625A"/>
    <w:lvl w:ilvl="0">
      <w:start w:val="1"/>
      <w:numFmt w:val="decimal"/>
      <w:lvlText w:val="%1."/>
      <w:lvlJc w:val="left"/>
      <w:pPr>
        <w:tabs>
          <w:tab w:val="num" w:pos="360"/>
        </w:tabs>
        <w:ind w:left="360" w:hanging="360"/>
      </w:pPr>
    </w:lvl>
  </w:abstractNum>
  <w:abstractNum w:abstractNumId="2" w15:restartNumberingAfterBreak="0">
    <w:nsid w:val="19601D75"/>
    <w:multiLevelType w:val="hybridMultilevel"/>
    <w:tmpl w:val="9D041612"/>
    <w:lvl w:ilvl="0" w:tplc="868647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314C12"/>
    <w:multiLevelType w:val="hybridMultilevel"/>
    <w:tmpl w:val="5E6A7982"/>
    <w:lvl w:ilvl="0" w:tplc="49B068D0">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934EE"/>
    <w:multiLevelType w:val="hybridMultilevel"/>
    <w:tmpl w:val="7C183064"/>
    <w:lvl w:ilvl="0" w:tplc="868647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943FC"/>
    <w:multiLevelType w:val="multilevel"/>
    <w:tmpl w:val="AFB43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9C182E"/>
    <w:multiLevelType w:val="singleLevel"/>
    <w:tmpl w:val="4510D708"/>
    <w:lvl w:ilvl="0">
      <w:start w:val="1"/>
      <w:numFmt w:val="lowerLetter"/>
      <w:lvlText w:val="%1)"/>
      <w:lvlJc w:val="left"/>
      <w:pPr>
        <w:tabs>
          <w:tab w:val="num" w:pos="851"/>
        </w:tabs>
        <w:ind w:left="851" w:hanging="567"/>
      </w:pPr>
    </w:lvl>
  </w:abstractNum>
  <w:abstractNum w:abstractNumId="7" w15:restartNumberingAfterBreak="0">
    <w:nsid w:val="64FB4846"/>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691937A9"/>
    <w:multiLevelType w:val="hybridMultilevel"/>
    <w:tmpl w:val="31D8853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7E060B8A"/>
    <w:multiLevelType w:val="hybridMultilevel"/>
    <w:tmpl w:val="B17C7DB8"/>
    <w:lvl w:ilvl="0" w:tplc="DCDEEF0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E11DB0"/>
    <w:multiLevelType w:val="hybridMultilevel"/>
    <w:tmpl w:val="8E609CE6"/>
    <w:lvl w:ilvl="0" w:tplc="868647A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4"/>
  </w:num>
  <w:num w:numId="8">
    <w:abstractNumId w:val="1"/>
    <w:lvlOverride w:ilvl="0">
      <w:startOverride w:val="1"/>
    </w:lvlOverride>
  </w:num>
  <w:num w:numId="9">
    <w:abstractNumId w:val="6"/>
    <w:lvlOverride w:ilvl="0">
      <w:startOverride w:val="1"/>
    </w:lvlOverride>
  </w:num>
  <w:num w:numId="10">
    <w:abstractNumId w:val="7"/>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745"/>
    <w:rsid w:val="000777F6"/>
    <w:rsid w:val="000A5AF0"/>
    <w:rsid w:val="000B54DD"/>
    <w:rsid w:val="001E48B4"/>
    <w:rsid w:val="00327BC2"/>
    <w:rsid w:val="00351E84"/>
    <w:rsid w:val="00536941"/>
    <w:rsid w:val="006D603B"/>
    <w:rsid w:val="008652B2"/>
    <w:rsid w:val="00994DFD"/>
    <w:rsid w:val="009F5061"/>
    <w:rsid w:val="00B67745"/>
    <w:rsid w:val="00BB400E"/>
    <w:rsid w:val="00BD11BA"/>
    <w:rsid w:val="00DD45E6"/>
    <w:rsid w:val="00E72183"/>
    <w:rsid w:val="00F3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7AA7"/>
  <w15:chartTrackingRefBased/>
  <w15:docId w15:val="{EA63F81C-69ED-42E4-9D63-8CC3FDB9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745"/>
    <w:pPr>
      <w:spacing w:after="120" w:line="240" w:lineRule="auto"/>
      <w:jc w:val="both"/>
    </w:pPr>
    <w:rPr>
      <w:rFonts w:ascii="Helvetica Neue Light" w:eastAsiaTheme="minorEastAsia" w:hAnsi="Helvetica Neue Light"/>
      <w:sz w:val="24"/>
      <w:szCs w:val="20"/>
      <w:lang w:eastAsia="it-IT"/>
    </w:rPr>
  </w:style>
  <w:style w:type="paragraph" w:styleId="Titre1">
    <w:name w:val="heading 1"/>
    <w:basedOn w:val="Normal"/>
    <w:next w:val="Normal"/>
    <w:link w:val="Titre1Car"/>
    <w:uiPriority w:val="9"/>
    <w:qFormat/>
    <w:rsid w:val="00B677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0A5A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8">
    <w:name w:val="heading 8"/>
    <w:basedOn w:val="Normal"/>
    <w:next w:val="Normal"/>
    <w:link w:val="Titre8Car"/>
    <w:uiPriority w:val="9"/>
    <w:unhideWhenUsed/>
    <w:qFormat/>
    <w:rsid w:val="00B67745"/>
    <w:pPr>
      <w:keepNext/>
      <w:keepLines/>
      <w:numPr>
        <w:ilvl w:val="7"/>
        <w:numId w:val="2"/>
      </w:numPr>
      <w:spacing w:before="200" w:after="0"/>
      <w:ind w:left="1440" w:hanging="1440"/>
      <w:outlineLvl w:val="7"/>
    </w:pPr>
    <w:rPr>
      <w:rFonts w:ascii="Helvetica Neue" w:eastAsiaTheme="majorEastAsia" w:hAnsi="Helvetica Neue" w:cstheme="majorBidi"/>
      <w:color w:val="404040" w:themeColor="text1" w:themeTint="B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rsid w:val="00B67745"/>
    <w:rPr>
      <w:rFonts w:ascii="Helvetica Neue" w:eastAsiaTheme="majorEastAsia" w:hAnsi="Helvetica Neue" w:cstheme="majorBidi"/>
      <w:color w:val="404040" w:themeColor="text1" w:themeTint="BF"/>
      <w:sz w:val="24"/>
      <w:szCs w:val="24"/>
      <w:lang w:eastAsia="it-IT"/>
    </w:rPr>
  </w:style>
  <w:style w:type="paragraph" w:styleId="Paragraphedeliste">
    <w:name w:val="List Paragraph"/>
    <w:basedOn w:val="Normal"/>
    <w:link w:val="ParagraphedelisteCar"/>
    <w:uiPriority w:val="34"/>
    <w:qFormat/>
    <w:rsid w:val="00B67745"/>
    <w:pPr>
      <w:numPr>
        <w:numId w:val="2"/>
      </w:numPr>
      <w:contextualSpacing/>
    </w:pPr>
  </w:style>
  <w:style w:type="character" w:customStyle="1" w:styleId="ParagraphedelisteCar">
    <w:name w:val="Paragraphe de liste Car"/>
    <w:basedOn w:val="Policepardfaut"/>
    <w:link w:val="Paragraphedeliste"/>
    <w:uiPriority w:val="34"/>
    <w:rsid w:val="00B67745"/>
    <w:rPr>
      <w:rFonts w:ascii="Helvetica Neue Light" w:eastAsiaTheme="minorEastAsia" w:hAnsi="Helvetica Neue Light"/>
      <w:sz w:val="24"/>
      <w:szCs w:val="20"/>
      <w:lang w:eastAsia="it-IT"/>
    </w:rPr>
  </w:style>
  <w:style w:type="character" w:customStyle="1" w:styleId="Titre1Car">
    <w:name w:val="Titre 1 Car"/>
    <w:basedOn w:val="Policepardfaut"/>
    <w:link w:val="Titre1"/>
    <w:uiPriority w:val="9"/>
    <w:rsid w:val="00B67745"/>
    <w:rPr>
      <w:rFonts w:asciiTheme="majorHAnsi" w:eastAsiaTheme="majorEastAsia" w:hAnsiTheme="majorHAnsi" w:cstheme="majorBidi"/>
      <w:color w:val="365F91" w:themeColor="accent1" w:themeShade="BF"/>
      <w:sz w:val="32"/>
      <w:szCs w:val="32"/>
      <w:lang w:eastAsia="it-IT"/>
    </w:rPr>
  </w:style>
  <w:style w:type="paragraph" w:styleId="Textedebulles">
    <w:name w:val="Balloon Text"/>
    <w:basedOn w:val="Normal"/>
    <w:link w:val="TextedebullesCar"/>
    <w:uiPriority w:val="99"/>
    <w:semiHidden/>
    <w:unhideWhenUsed/>
    <w:rsid w:val="00B6774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7745"/>
    <w:rPr>
      <w:rFonts w:ascii="Segoe UI" w:eastAsiaTheme="minorEastAsia" w:hAnsi="Segoe UI" w:cs="Segoe UI"/>
      <w:sz w:val="18"/>
      <w:szCs w:val="18"/>
      <w:lang w:eastAsia="it-IT"/>
    </w:rPr>
  </w:style>
  <w:style w:type="paragraph" w:styleId="Sansinterligne">
    <w:name w:val="No Spacing"/>
    <w:link w:val="SansinterligneCar"/>
    <w:uiPriority w:val="1"/>
    <w:qFormat/>
    <w:rsid w:val="009F5061"/>
    <w:pPr>
      <w:spacing w:after="0" w:line="240" w:lineRule="auto"/>
    </w:pPr>
    <w:rPr>
      <w:rFonts w:ascii="Calibri" w:eastAsia="SimSun" w:hAnsi="Calibri" w:cs="Times New Roman"/>
      <w:lang w:val="it-IT" w:eastAsia="zh-CN"/>
    </w:rPr>
  </w:style>
  <w:style w:type="character" w:styleId="Lienhypertexte">
    <w:name w:val="Hyperlink"/>
    <w:rsid w:val="009F5061"/>
    <w:rPr>
      <w:color w:val="0000FF"/>
      <w:u w:val="single"/>
    </w:rPr>
  </w:style>
  <w:style w:type="character" w:customStyle="1" w:styleId="SansinterligneCar">
    <w:name w:val="Sans interligne Car"/>
    <w:link w:val="Sansinterligne"/>
    <w:uiPriority w:val="1"/>
    <w:rsid w:val="009F5061"/>
    <w:rPr>
      <w:rFonts w:ascii="Calibri" w:eastAsia="SimSun" w:hAnsi="Calibri" w:cs="Times New Roman"/>
      <w:lang w:val="it-IT" w:eastAsia="zh-CN"/>
    </w:rPr>
  </w:style>
  <w:style w:type="paragraph" w:styleId="En-tte">
    <w:name w:val="header"/>
    <w:basedOn w:val="Normal"/>
    <w:link w:val="En-tteCar"/>
    <w:uiPriority w:val="99"/>
    <w:unhideWhenUsed/>
    <w:rsid w:val="009F5061"/>
    <w:pPr>
      <w:tabs>
        <w:tab w:val="center" w:pos="4536"/>
        <w:tab w:val="right" w:pos="9072"/>
      </w:tabs>
      <w:spacing w:after="0"/>
    </w:pPr>
  </w:style>
  <w:style w:type="character" w:customStyle="1" w:styleId="En-tteCar">
    <w:name w:val="En-tête Car"/>
    <w:basedOn w:val="Policepardfaut"/>
    <w:link w:val="En-tte"/>
    <w:uiPriority w:val="99"/>
    <w:rsid w:val="009F5061"/>
    <w:rPr>
      <w:rFonts w:ascii="Helvetica Neue Light" w:eastAsiaTheme="minorEastAsia" w:hAnsi="Helvetica Neue Light"/>
      <w:sz w:val="24"/>
      <w:szCs w:val="20"/>
      <w:lang w:eastAsia="it-IT"/>
    </w:rPr>
  </w:style>
  <w:style w:type="paragraph" w:styleId="Pieddepage">
    <w:name w:val="footer"/>
    <w:basedOn w:val="Normal"/>
    <w:link w:val="PieddepageCar"/>
    <w:uiPriority w:val="99"/>
    <w:unhideWhenUsed/>
    <w:rsid w:val="009F5061"/>
    <w:pPr>
      <w:tabs>
        <w:tab w:val="center" w:pos="4536"/>
        <w:tab w:val="right" w:pos="9072"/>
      </w:tabs>
      <w:spacing w:after="0"/>
    </w:pPr>
  </w:style>
  <w:style w:type="character" w:customStyle="1" w:styleId="PieddepageCar">
    <w:name w:val="Pied de page Car"/>
    <w:basedOn w:val="Policepardfaut"/>
    <w:link w:val="Pieddepage"/>
    <w:uiPriority w:val="99"/>
    <w:rsid w:val="009F5061"/>
    <w:rPr>
      <w:rFonts w:ascii="Helvetica Neue Light" w:eastAsiaTheme="minorEastAsia" w:hAnsi="Helvetica Neue Light"/>
      <w:sz w:val="24"/>
      <w:szCs w:val="20"/>
      <w:lang w:eastAsia="it-IT"/>
    </w:rPr>
  </w:style>
  <w:style w:type="paragraph" w:styleId="Corpsdetexte">
    <w:name w:val="Body Text"/>
    <w:basedOn w:val="Normal"/>
    <w:link w:val="CorpsdetexteCar"/>
    <w:uiPriority w:val="99"/>
    <w:unhideWhenUsed/>
    <w:rsid w:val="00BB400E"/>
  </w:style>
  <w:style w:type="character" w:customStyle="1" w:styleId="CorpsdetexteCar">
    <w:name w:val="Corps de texte Car"/>
    <w:basedOn w:val="Policepardfaut"/>
    <w:link w:val="Corpsdetexte"/>
    <w:uiPriority w:val="99"/>
    <w:rsid w:val="00BB400E"/>
    <w:rPr>
      <w:rFonts w:ascii="Helvetica Neue Light" w:eastAsiaTheme="minorEastAsia" w:hAnsi="Helvetica Neue Light"/>
      <w:sz w:val="24"/>
      <w:szCs w:val="20"/>
      <w:lang w:eastAsia="it-IT"/>
    </w:rPr>
  </w:style>
  <w:style w:type="table" w:styleId="Listeclaire-Accent1">
    <w:name w:val="Light List Accent 1"/>
    <w:basedOn w:val="TableauNormal"/>
    <w:uiPriority w:val="61"/>
    <w:rsid w:val="00BB400E"/>
    <w:pPr>
      <w:spacing w:after="0" w:line="240" w:lineRule="auto"/>
    </w:pPr>
    <w:rPr>
      <w:rFonts w:eastAsiaTheme="minorEastAsia"/>
      <w:sz w:val="24"/>
      <w:szCs w:val="24"/>
      <w:lang w:val="it-IT" w:eastAsia="it-I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semiHidden/>
    <w:rsid w:val="000A5AF0"/>
    <w:rPr>
      <w:rFonts w:asciiTheme="majorHAnsi" w:eastAsiaTheme="majorEastAsia" w:hAnsiTheme="majorHAnsi" w:cstheme="majorBidi"/>
      <w:color w:val="365F91"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cameroun@inters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3961</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2018-09-27T09:57:00Z</dcterms:created>
  <dcterms:modified xsi:type="dcterms:W3CDTF">2018-09-27T09:57:00Z</dcterms:modified>
</cp:coreProperties>
</file>